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D3C" w:rsidRPr="001A66FE" w:rsidRDefault="00772D3C" w:rsidP="00772D3C">
      <w:pPr>
        <w:pStyle w:val="CRCoverPage"/>
        <w:rPr>
          <w:rFonts w:cs="Arial"/>
          <w:b/>
          <w:noProof/>
          <w:sz w:val="24"/>
        </w:rPr>
      </w:pPr>
      <w:r w:rsidRPr="001A66FE">
        <w:rPr>
          <w:rFonts w:cs="Arial"/>
          <w:b/>
          <w:noProof/>
          <w:sz w:val="24"/>
        </w:rPr>
        <w:t>3GPP TSG-RAN WG3 #</w:t>
      </w:r>
      <w:r w:rsidR="00F76A16" w:rsidRPr="001A66FE">
        <w:rPr>
          <w:rFonts w:cs="Arial"/>
          <w:b/>
          <w:noProof/>
          <w:sz w:val="24"/>
          <w:lang w:eastAsia="zh-CN"/>
        </w:rPr>
        <w:t>90</w:t>
      </w:r>
      <w:r w:rsidRPr="001A66FE">
        <w:rPr>
          <w:rFonts w:cs="Arial"/>
          <w:b/>
          <w:noProof/>
          <w:sz w:val="24"/>
        </w:rPr>
        <w:tab/>
      </w:r>
      <w:r w:rsidRPr="001A66FE">
        <w:rPr>
          <w:rFonts w:cs="Arial"/>
          <w:b/>
          <w:noProof/>
          <w:sz w:val="24"/>
          <w:lang w:eastAsia="zh-CN"/>
        </w:rPr>
        <w:t xml:space="preserve">                            </w:t>
      </w:r>
      <w:r w:rsidR="008114A1" w:rsidRPr="001A66FE">
        <w:rPr>
          <w:rFonts w:cs="Arial"/>
          <w:b/>
          <w:noProof/>
          <w:sz w:val="24"/>
          <w:lang w:eastAsia="zh-CN"/>
        </w:rPr>
        <w:t xml:space="preserve">            </w:t>
      </w:r>
      <w:r w:rsidR="00F4176E" w:rsidRPr="001A66FE">
        <w:rPr>
          <w:rFonts w:cs="Arial"/>
          <w:b/>
          <w:noProof/>
          <w:sz w:val="24"/>
          <w:lang w:eastAsia="zh-CN"/>
        </w:rPr>
        <w:t xml:space="preserve">     </w:t>
      </w:r>
      <w:r w:rsidR="00373A75" w:rsidRPr="001A66FE">
        <w:rPr>
          <w:rFonts w:cs="Arial"/>
          <w:b/>
          <w:noProof/>
          <w:sz w:val="24"/>
          <w:lang w:eastAsia="zh-CN"/>
        </w:rPr>
        <w:t>R3-</w:t>
      </w:r>
      <w:r w:rsidR="00657276" w:rsidRPr="001A66FE">
        <w:rPr>
          <w:rFonts w:cs="Arial"/>
          <w:b/>
          <w:noProof/>
          <w:sz w:val="24"/>
          <w:lang w:eastAsia="zh-CN"/>
        </w:rPr>
        <w:t>15</w:t>
      </w:r>
      <w:r w:rsidR="00C301EB" w:rsidRPr="001A66FE">
        <w:rPr>
          <w:rFonts w:cs="Arial"/>
          <w:b/>
          <w:noProof/>
          <w:sz w:val="24"/>
          <w:lang w:eastAsia="zh-CN"/>
        </w:rPr>
        <w:t>2</w:t>
      </w:r>
      <w:r w:rsidR="00233524" w:rsidRPr="001A66FE">
        <w:rPr>
          <w:rFonts w:cs="Arial"/>
          <w:b/>
          <w:noProof/>
          <w:sz w:val="24"/>
          <w:lang w:eastAsia="zh-CN"/>
        </w:rPr>
        <w:t>452</w:t>
      </w:r>
      <w:r w:rsidR="00657276" w:rsidRPr="001A66FE">
        <w:rPr>
          <w:rFonts w:cs="Arial"/>
          <w:b/>
          <w:noProof/>
          <w:sz w:val="24"/>
        </w:rPr>
        <w:t xml:space="preserve"> </w:t>
      </w:r>
      <w:r w:rsidR="00657276" w:rsidRPr="001A66FE">
        <w:rPr>
          <w:rFonts w:cs="Arial"/>
          <w:b/>
          <w:noProof/>
          <w:sz w:val="24"/>
          <w:lang w:eastAsia="zh-CN"/>
        </w:rPr>
        <w:t xml:space="preserve">                                                                  </w:t>
      </w:r>
    </w:p>
    <w:p w:rsidR="00657276" w:rsidRPr="001A66FE" w:rsidRDefault="00233524" w:rsidP="00657276">
      <w:pPr>
        <w:pStyle w:val="CRCoverPage"/>
        <w:rPr>
          <w:rFonts w:cs="Arial"/>
          <w:b/>
          <w:noProof/>
          <w:sz w:val="24"/>
        </w:rPr>
      </w:pPr>
      <w:r w:rsidRPr="001A66FE">
        <w:rPr>
          <w:rFonts w:cs="Arial"/>
          <w:b/>
          <w:noProof/>
          <w:sz w:val="24"/>
        </w:rPr>
        <w:t>Anaheim, USA, 16th – 20th November 2015</w:t>
      </w:r>
    </w:p>
    <w:p w:rsidR="00772D3C" w:rsidRPr="001A66FE" w:rsidRDefault="00772D3C" w:rsidP="00772D3C">
      <w:pPr>
        <w:tabs>
          <w:tab w:val="left" w:pos="1985"/>
        </w:tabs>
        <w:rPr>
          <w:rFonts w:ascii="Arial" w:hAnsi="Arial" w:cs="Arial"/>
          <w:b/>
          <w:sz w:val="24"/>
        </w:rPr>
      </w:pPr>
    </w:p>
    <w:p w:rsidR="00772D3C" w:rsidRPr="001A66FE" w:rsidRDefault="00772D3C" w:rsidP="00772D3C">
      <w:pPr>
        <w:tabs>
          <w:tab w:val="left" w:pos="1985"/>
        </w:tabs>
        <w:rPr>
          <w:rFonts w:ascii="Arial" w:hAnsi="Arial" w:cs="Arial"/>
          <w:b/>
          <w:sz w:val="24"/>
          <w:lang w:val="fr-FR"/>
        </w:rPr>
      </w:pPr>
      <w:r w:rsidRPr="001A66FE">
        <w:rPr>
          <w:rFonts w:ascii="Arial" w:hAnsi="Arial" w:cs="Arial"/>
          <w:b/>
          <w:sz w:val="24"/>
          <w:lang w:val="fr-FR"/>
        </w:rPr>
        <w:t>Title :</w:t>
      </w:r>
      <w:r w:rsidRPr="001A66FE">
        <w:rPr>
          <w:rFonts w:ascii="Arial" w:hAnsi="Arial" w:cs="Arial"/>
          <w:b/>
          <w:sz w:val="24"/>
          <w:lang w:val="fr-FR"/>
        </w:rPr>
        <w:tab/>
      </w:r>
      <w:r w:rsidR="00E1528F" w:rsidRPr="001A66FE">
        <w:rPr>
          <w:rFonts w:ascii="Arial" w:hAnsi="Arial" w:cs="Arial"/>
          <w:b/>
          <w:sz w:val="24"/>
          <w:lang w:val="fr-FR"/>
        </w:rPr>
        <w:t>Solution discussion on SIPTO@LN collocated architecture for DC</w:t>
      </w:r>
      <w:r w:rsidRPr="001A66FE">
        <w:rPr>
          <w:rFonts w:ascii="Arial" w:hAnsi="Arial" w:cs="Arial"/>
          <w:b/>
          <w:sz w:val="24"/>
          <w:lang w:val="fr-FR"/>
        </w:rPr>
        <w:t xml:space="preserve"> </w:t>
      </w:r>
    </w:p>
    <w:p w:rsidR="00772D3C" w:rsidRPr="001A66FE" w:rsidRDefault="00772D3C" w:rsidP="00772D3C">
      <w:pPr>
        <w:tabs>
          <w:tab w:val="left" w:pos="1985"/>
        </w:tabs>
        <w:rPr>
          <w:rFonts w:ascii="Arial" w:hAnsi="Arial" w:cs="Arial"/>
        </w:rPr>
      </w:pPr>
      <w:r w:rsidRPr="001A66FE">
        <w:rPr>
          <w:rFonts w:ascii="Arial" w:hAnsi="Arial" w:cs="Arial"/>
          <w:b/>
          <w:sz w:val="24"/>
          <w:lang w:val="fr-FR"/>
        </w:rPr>
        <w:t xml:space="preserve">Source: </w:t>
      </w:r>
      <w:r w:rsidRPr="001A66FE">
        <w:rPr>
          <w:rFonts w:ascii="Arial" w:hAnsi="Arial" w:cs="Arial"/>
          <w:b/>
          <w:sz w:val="24"/>
          <w:lang w:val="fr-FR"/>
        </w:rPr>
        <w:tab/>
        <w:t>Samsung</w:t>
      </w:r>
    </w:p>
    <w:p w:rsidR="00772D3C" w:rsidRPr="001A66FE" w:rsidRDefault="00772D3C" w:rsidP="00772D3C">
      <w:pPr>
        <w:tabs>
          <w:tab w:val="left" w:pos="1985"/>
        </w:tabs>
        <w:rPr>
          <w:rFonts w:ascii="Arial" w:hAnsi="Arial" w:cs="Arial"/>
          <w:lang w:val="fr-FR"/>
        </w:rPr>
      </w:pPr>
      <w:r w:rsidRPr="001A66FE">
        <w:rPr>
          <w:rFonts w:ascii="Arial" w:hAnsi="Arial" w:cs="Arial"/>
          <w:b/>
          <w:sz w:val="24"/>
          <w:lang w:val="fr-FR"/>
        </w:rPr>
        <w:t>Agenda item:</w:t>
      </w:r>
      <w:r w:rsidRPr="001A66FE">
        <w:rPr>
          <w:rFonts w:ascii="Arial" w:hAnsi="Arial" w:cs="Arial"/>
          <w:b/>
          <w:sz w:val="24"/>
          <w:lang w:val="fr-FR"/>
        </w:rPr>
        <w:tab/>
        <w:t>20.</w:t>
      </w:r>
      <w:r w:rsidR="00310F45" w:rsidRPr="001A66FE">
        <w:rPr>
          <w:rFonts w:ascii="Arial" w:hAnsi="Arial" w:cs="Arial"/>
          <w:b/>
          <w:sz w:val="24"/>
          <w:lang w:val="fr-FR"/>
        </w:rPr>
        <w:t>4</w:t>
      </w:r>
      <w:r w:rsidR="002828B5" w:rsidRPr="001A66FE">
        <w:rPr>
          <w:rFonts w:ascii="Arial" w:hAnsi="Arial" w:cs="Arial"/>
          <w:b/>
          <w:sz w:val="24"/>
          <w:lang w:val="fr-FR"/>
        </w:rPr>
        <w:t>.</w:t>
      </w:r>
      <w:r w:rsidR="004737FE" w:rsidRPr="001A66FE">
        <w:rPr>
          <w:rFonts w:ascii="Arial" w:hAnsi="Arial" w:cs="Arial"/>
          <w:b/>
          <w:sz w:val="24"/>
          <w:lang w:val="fr-FR"/>
        </w:rPr>
        <w:t>1</w:t>
      </w:r>
    </w:p>
    <w:p w:rsidR="00BD4C74" w:rsidRPr="001A66FE" w:rsidRDefault="00772D3C" w:rsidP="00772D3C">
      <w:pPr>
        <w:tabs>
          <w:tab w:val="left" w:pos="1985"/>
        </w:tabs>
        <w:rPr>
          <w:rFonts w:ascii="Arial" w:hAnsi="Arial" w:cs="Arial"/>
          <w:b/>
          <w:sz w:val="24"/>
          <w:lang w:val="fr-FR"/>
        </w:rPr>
      </w:pPr>
      <w:r w:rsidRPr="001A66FE">
        <w:rPr>
          <w:rFonts w:ascii="Arial" w:hAnsi="Arial" w:cs="Arial"/>
          <w:b/>
          <w:sz w:val="24"/>
          <w:lang w:val="fr-FR"/>
        </w:rPr>
        <w:t>Document for:</w:t>
      </w:r>
      <w:r w:rsidRPr="001A66FE">
        <w:rPr>
          <w:rFonts w:ascii="Arial" w:hAnsi="Arial" w:cs="Arial"/>
          <w:b/>
          <w:sz w:val="24"/>
          <w:lang w:val="fr-FR"/>
        </w:rPr>
        <w:tab/>
        <w:t>Approval</w:t>
      </w:r>
    </w:p>
    <w:p w:rsidR="005A0647" w:rsidRPr="001A66FE" w:rsidRDefault="005A0647" w:rsidP="00E066C9">
      <w:pPr>
        <w:pStyle w:val="1"/>
        <w:numPr>
          <w:ilvl w:val="0"/>
          <w:numId w:val="1"/>
        </w:numPr>
        <w:spacing w:before="120" w:after="120"/>
        <w:jc w:val="both"/>
        <w:rPr>
          <w:rFonts w:eastAsia="MS Mincho" w:cs="Arial"/>
          <w:lang w:eastAsia="ja-JP"/>
        </w:rPr>
      </w:pPr>
      <w:r w:rsidRPr="001A66FE">
        <w:rPr>
          <w:rFonts w:eastAsia="MS Mincho" w:cs="Arial"/>
          <w:lang w:eastAsia="ja-JP"/>
        </w:rPr>
        <w:t>Introduction</w:t>
      </w:r>
    </w:p>
    <w:p w:rsidR="00BB0A60" w:rsidRPr="00BB0A60" w:rsidRDefault="00BB0A60" w:rsidP="00BB0A60">
      <w:pPr>
        <w:rPr>
          <w:rFonts w:ascii="Times New Roman" w:hAnsi="Times New Roman"/>
          <w:sz w:val="20"/>
          <w:szCs w:val="20"/>
        </w:rPr>
      </w:pPr>
      <w:r>
        <w:rPr>
          <w:rFonts w:ascii="Times New Roman" w:hAnsi="Times New Roman" w:hint="eastAsia"/>
          <w:sz w:val="20"/>
          <w:szCs w:val="20"/>
        </w:rPr>
        <w:t>T</w:t>
      </w:r>
      <w:r w:rsidRPr="00BB0A60">
        <w:rPr>
          <w:rFonts w:ascii="Times New Roman" w:hAnsi="Times New Roman"/>
          <w:sz w:val="20"/>
          <w:szCs w:val="20"/>
        </w:rPr>
        <w:t>wo options for how to transfer the L-GW IP ad</w:t>
      </w:r>
      <w:r w:rsidR="009305F8">
        <w:rPr>
          <w:rFonts w:ascii="Times New Roman" w:hAnsi="Times New Roman" w:hint="eastAsia"/>
          <w:sz w:val="20"/>
          <w:szCs w:val="20"/>
        </w:rPr>
        <w:t>dress</w:t>
      </w:r>
      <w:r w:rsidR="00DA6138">
        <w:rPr>
          <w:rFonts w:ascii="Times New Roman" w:hAnsi="Times New Roman" w:hint="eastAsia"/>
          <w:sz w:val="20"/>
          <w:szCs w:val="20"/>
        </w:rPr>
        <w:t xml:space="preserve"> of SeNB</w:t>
      </w:r>
      <w:r w:rsidRPr="00BB0A60">
        <w:rPr>
          <w:rFonts w:ascii="Times New Roman" w:hAnsi="Times New Roman"/>
          <w:sz w:val="20"/>
          <w:szCs w:val="20"/>
        </w:rPr>
        <w:t xml:space="preserve"> to MeNB, and how to transfer the correlation ID to the SeNB</w:t>
      </w:r>
      <w:r>
        <w:rPr>
          <w:rFonts w:ascii="Times New Roman" w:hAnsi="Times New Roman" w:hint="eastAsia"/>
          <w:sz w:val="20"/>
          <w:szCs w:val="20"/>
        </w:rPr>
        <w:t xml:space="preserve"> are still on the table [1][2]</w:t>
      </w:r>
      <w:r w:rsidRPr="00BB0A60">
        <w:rPr>
          <w:rFonts w:ascii="Times New Roman" w:hAnsi="Times New Roman"/>
          <w:sz w:val="20"/>
          <w:szCs w:val="20"/>
        </w:rPr>
        <w:t xml:space="preserve">. This contribution </w:t>
      </w:r>
      <w:r>
        <w:rPr>
          <w:rFonts w:ascii="Times New Roman" w:hAnsi="Times New Roman" w:hint="eastAsia"/>
          <w:sz w:val="20"/>
          <w:szCs w:val="20"/>
        </w:rPr>
        <w:t xml:space="preserve">raised the critical points for </w:t>
      </w:r>
      <w:r w:rsidR="00CC0BBC">
        <w:rPr>
          <w:rFonts w:ascii="Times New Roman" w:hAnsi="Times New Roman" w:hint="eastAsia"/>
          <w:sz w:val="20"/>
          <w:szCs w:val="20"/>
        </w:rPr>
        <w:t xml:space="preserve">discussion and </w:t>
      </w:r>
      <w:r>
        <w:rPr>
          <w:rFonts w:ascii="Times New Roman" w:hAnsi="Times New Roman"/>
          <w:sz w:val="20"/>
          <w:szCs w:val="20"/>
        </w:rPr>
        <w:t>decision</w:t>
      </w:r>
      <w:r w:rsidRPr="00BB0A60">
        <w:rPr>
          <w:rFonts w:ascii="Times New Roman" w:hAnsi="Times New Roman"/>
          <w:sz w:val="20"/>
          <w:szCs w:val="20"/>
        </w:rPr>
        <w:t xml:space="preserve">. </w:t>
      </w:r>
    </w:p>
    <w:p w:rsidR="00547572" w:rsidRPr="001A66FE" w:rsidRDefault="00547572" w:rsidP="00E066C9">
      <w:pPr>
        <w:pStyle w:val="1"/>
        <w:numPr>
          <w:ilvl w:val="0"/>
          <w:numId w:val="1"/>
        </w:numPr>
        <w:spacing w:before="120" w:after="120"/>
        <w:jc w:val="both"/>
        <w:rPr>
          <w:rFonts w:eastAsia="MS Mincho" w:cs="Arial"/>
          <w:lang w:eastAsia="ja-JP"/>
        </w:rPr>
      </w:pPr>
      <w:r w:rsidRPr="001A66FE">
        <w:rPr>
          <w:rFonts w:cs="Arial"/>
          <w:lang w:eastAsia="zh-CN"/>
        </w:rPr>
        <w:t>Discussion</w:t>
      </w:r>
    </w:p>
    <w:p w:rsidR="00E30AED" w:rsidRPr="00E30AED" w:rsidRDefault="00E30AED" w:rsidP="00E30AED">
      <w:pPr>
        <w:widowControl/>
        <w:spacing w:after="180"/>
        <w:jc w:val="left"/>
        <w:rPr>
          <w:rFonts w:ascii="Times New Roman" w:hAnsi="Times New Roman"/>
          <w:sz w:val="20"/>
          <w:szCs w:val="20"/>
        </w:rPr>
      </w:pPr>
      <w:r w:rsidRPr="00E30AED">
        <w:rPr>
          <w:rFonts w:ascii="Times New Roman" w:hAnsi="Times New Roman"/>
          <w:sz w:val="20"/>
          <w:szCs w:val="20"/>
        </w:rPr>
        <w:t>Option 1: Via UE-associated procedure</w:t>
      </w:r>
    </w:p>
    <w:p w:rsidR="00E30AED" w:rsidRDefault="00E30AED" w:rsidP="00E30AED">
      <w:pPr>
        <w:ind w:left="390"/>
        <w:rPr>
          <w:rFonts w:ascii="Times New Roman" w:hAnsi="Times New Roman"/>
          <w:sz w:val="20"/>
          <w:szCs w:val="20"/>
        </w:rPr>
      </w:pPr>
      <w:r w:rsidRPr="00E30AED">
        <w:rPr>
          <w:rFonts w:ascii="Times New Roman" w:hAnsi="Times New Roman"/>
          <w:sz w:val="20"/>
          <w:szCs w:val="20"/>
        </w:rPr>
        <w:t>During the SeNB Addition Preparation procedure, SeNB include the L-GW IP ad</w:t>
      </w:r>
      <w:r w:rsidR="0009285A">
        <w:rPr>
          <w:rFonts w:ascii="Times New Roman" w:hAnsi="Times New Roman" w:hint="eastAsia"/>
          <w:sz w:val="20"/>
          <w:szCs w:val="20"/>
        </w:rPr>
        <w:t>d</w:t>
      </w:r>
      <w:r w:rsidRPr="00E30AED">
        <w:rPr>
          <w:rFonts w:ascii="Times New Roman" w:hAnsi="Times New Roman"/>
          <w:sz w:val="20"/>
          <w:szCs w:val="20"/>
        </w:rPr>
        <w:t>r</w:t>
      </w:r>
      <w:r w:rsidR="0009285A">
        <w:rPr>
          <w:rFonts w:ascii="Times New Roman" w:hAnsi="Times New Roman" w:hint="eastAsia"/>
          <w:sz w:val="20"/>
          <w:szCs w:val="20"/>
        </w:rPr>
        <w:t>ess</w:t>
      </w:r>
      <w:r w:rsidRPr="00E30AED">
        <w:rPr>
          <w:rFonts w:ascii="Times New Roman" w:hAnsi="Times New Roman"/>
          <w:sz w:val="20"/>
          <w:szCs w:val="20"/>
        </w:rPr>
        <w:t xml:space="preserve"> in the SeNB Additional Request Acknowledge message. After the MeNB receive the Correlation ID from the MME, the MeNB includes the Correlation ID in the SeNB Modification Request message.</w:t>
      </w:r>
    </w:p>
    <w:p w:rsidR="00E30AED" w:rsidRPr="00E30AED" w:rsidRDefault="00E30AED" w:rsidP="00E30AED">
      <w:pPr>
        <w:ind w:left="390"/>
        <w:rPr>
          <w:rFonts w:ascii="Times New Roman" w:hAnsi="Times New Roman"/>
          <w:sz w:val="20"/>
          <w:szCs w:val="20"/>
        </w:rPr>
      </w:pPr>
    </w:p>
    <w:p w:rsidR="00E30AED" w:rsidRPr="00E30AED" w:rsidRDefault="00E30AED" w:rsidP="00E30AED">
      <w:pPr>
        <w:widowControl/>
        <w:spacing w:after="180"/>
        <w:jc w:val="left"/>
        <w:rPr>
          <w:rFonts w:ascii="Times New Roman" w:hAnsi="Times New Roman"/>
          <w:sz w:val="20"/>
          <w:szCs w:val="20"/>
        </w:rPr>
      </w:pPr>
      <w:r w:rsidRPr="00E30AED">
        <w:rPr>
          <w:rFonts w:ascii="Times New Roman" w:hAnsi="Times New Roman"/>
          <w:sz w:val="20"/>
          <w:szCs w:val="20"/>
        </w:rPr>
        <w:t xml:space="preserve">Option 2: </w:t>
      </w:r>
      <w:r w:rsidR="0009285A">
        <w:rPr>
          <w:rFonts w:ascii="Times New Roman" w:hAnsi="Times New Roman" w:hint="eastAsia"/>
          <w:sz w:val="20"/>
          <w:szCs w:val="20"/>
        </w:rPr>
        <w:t>V</w:t>
      </w:r>
      <w:r w:rsidRPr="00E30AED">
        <w:rPr>
          <w:rFonts w:ascii="Times New Roman" w:hAnsi="Times New Roman"/>
          <w:sz w:val="20"/>
          <w:szCs w:val="20"/>
        </w:rPr>
        <w:t>ia non-UE-associated procedure</w:t>
      </w:r>
    </w:p>
    <w:p w:rsidR="00E30AED" w:rsidRPr="00E30AED" w:rsidRDefault="00E30AED" w:rsidP="00E30AED">
      <w:pPr>
        <w:ind w:left="390"/>
        <w:rPr>
          <w:rFonts w:ascii="Times New Roman" w:hAnsi="Times New Roman"/>
          <w:sz w:val="20"/>
          <w:szCs w:val="20"/>
        </w:rPr>
      </w:pPr>
      <w:r w:rsidRPr="00E30AED">
        <w:rPr>
          <w:rFonts w:ascii="Times New Roman" w:hAnsi="Times New Roman"/>
          <w:sz w:val="20"/>
          <w:szCs w:val="20"/>
        </w:rPr>
        <w:t>During the X2 Setup procedure, SeNB sends the L-GW IP ad</w:t>
      </w:r>
      <w:r w:rsidR="009C5529">
        <w:rPr>
          <w:rFonts w:ascii="Times New Roman" w:hAnsi="Times New Roman" w:hint="eastAsia"/>
          <w:sz w:val="20"/>
          <w:szCs w:val="20"/>
        </w:rPr>
        <w:t>d</w:t>
      </w:r>
      <w:r w:rsidRPr="00E30AED">
        <w:rPr>
          <w:rFonts w:ascii="Times New Roman" w:hAnsi="Times New Roman"/>
          <w:sz w:val="20"/>
          <w:szCs w:val="20"/>
        </w:rPr>
        <w:t>r</w:t>
      </w:r>
      <w:r w:rsidR="009C5529">
        <w:rPr>
          <w:rFonts w:ascii="Times New Roman" w:hAnsi="Times New Roman" w:hint="eastAsia"/>
          <w:sz w:val="20"/>
          <w:szCs w:val="20"/>
        </w:rPr>
        <w:t>ess</w:t>
      </w:r>
      <w:r w:rsidRPr="00E30AED">
        <w:rPr>
          <w:rFonts w:ascii="Times New Roman" w:hAnsi="Times New Roman"/>
          <w:sz w:val="20"/>
          <w:szCs w:val="20"/>
        </w:rPr>
        <w:t xml:space="preserve"> to MeNB. After the MeNB receive the Correlation ID from the MME, the MeNB includes the Correlation ID in the SeNB Addition Request message or SeNB Modification Request message.</w:t>
      </w:r>
    </w:p>
    <w:p w:rsidR="00E30AED" w:rsidRDefault="00E30AED" w:rsidP="0023564A">
      <w:pPr>
        <w:rPr>
          <w:rFonts w:ascii="Times New Roman" w:hAnsi="Times New Roman"/>
          <w:b/>
          <w:sz w:val="20"/>
          <w:szCs w:val="20"/>
          <w:u w:val="single"/>
        </w:rPr>
      </w:pPr>
    </w:p>
    <w:p w:rsidR="00B74871" w:rsidRDefault="00B74871" w:rsidP="00B74871">
      <w:pPr>
        <w:rPr>
          <w:rFonts w:ascii="Times New Roman" w:hAnsi="Times New Roman"/>
          <w:sz w:val="20"/>
          <w:szCs w:val="20"/>
        </w:rPr>
      </w:pPr>
      <w:r>
        <w:rPr>
          <w:rFonts w:ascii="Times New Roman" w:hAnsi="Times New Roman" w:hint="eastAsia"/>
          <w:sz w:val="20"/>
          <w:szCs w:val="20"/>
        </w:rPr>
        <w:t>The main motivation for option 2 is to support SIPTO bearer activation at the SeNB during SeNB addition. In order to support SIPTO bearer activation at the SeNB during SeNB addition, the critical issue is how the MeNB know</w:t>
      </w:r>
      <w:r w:rsidR="006D01DB">
        <w:rPr>
          <w:rFonts w:ascii="Times New Roman" w:hAnsi="Times New Roman" w:hint="eastAsia"/>
          <w:sz w:val="20"/>
          <w:szCs w:val="20"/>
        </w:rPr>
        <w:t>s</w:t>
      </w:r>
      <w:r>
        <w:rPr>
          <w:rFonts w:ascii="Times New Roman" w:hAnsi="Times New Roman" w:hint="eastAsia"/>
          <w:sz w:val="20"/>
          <w:szCs w:val="20"/>
        </w:rPr>
        <w:t xml:space="preserve"> which SeNB would be the </w:t>
      </w:r>
      <w:r>
        <w:rPr>
          <w:rFonts w:ascii="Times New Roman" w:hAnsi="Times New Roman"/>
          <w:sz w:val="20"/>
          <w:szCs w:val="20"/>
        </w:rPr>
        <w:t>candidate</w:t>
      </w:r>
      <w:r>
        <w:rPr>
          <w:rFonts w:ascii="Times New Roman" w:hAnsi="Times New Roman" w:hint="eastAsia"/>
          <w:sz w:val="20"/>
          <w:szCs w:val="20"/>
        </w:rPr>
        <w:t xml:space="preserve"> for dual connectivity</w:t>
      </w:r>
      <w:r w:rsidR="00C61D89">
        <w:rPr>
          <w:rFonts w:ascii="Times New Roman" w:hAnsi="Times New Roman" w:hint="eastAsia"/>
          <w:sz w:val="20"/>
          <w:szCs w:val="20"/>
        </w:rPr>
        <w:t xml:space="preserve"> when the MeNB receives a NAS message from the UE</w:t>
      </w:r>
      <w:r>
        <w:rPr>
          <w:rFonts w:ascii="Times New Roman" w:hAnsi="Times New Roman" w:hint="eastAsia"/>
          <w:sz w:val="20"/>
          <w:szCs w:val="20"/>
        </w:rPr>
        <w:t>.</w:t>
      </w:r>
    </w:p>
    <w:p w:rsidR="00B74871" w:rsidRDefault="00BC633D" w:rsidP="00A25326">
      <w:pPr>
        <w:jc w:val="center"/>
        <w:rPr>
          <w:rFonts w:ascii="Times New Roman" w:hAnsi="Times New Roman"/>
          <w:b/>
          <w:sz w:val="20"/>
          <w:szCs w:val="20"/>
          <w:u w:val="single"/>
        </w:rPr>
      </w:pPr>
      <w:r>
        <w:object w:dxaOrig="10997" w:dyaOrig="4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pt;height:165.95pt" o:ole="">
            <v:imagedata r:id="rId8" o:title=""/>
          </v:shape>
          <o:OLEObject Type="Embed" ProgID="Visio.Drawing.11" ShapeID="_x0000_i1025" DrawAspect="Content" ObjectID="_1508335603" r:id="rId9"/>
        </w:object>
      </w:r>
    </w:p>
    <w:p w:rsidR="00A25326" w:rsidRDefault="00A25326" w:rsidP="00A25326">
      <w:pPr>
        <w:pStyle w:val="af3"/>
        <w:jc w:val="center"/>
        <w:rPr>
          <w:lang w:eastAsia="zh-CN"/>
        </w:rPr>
      </w:pPr>
      <w:r w:rsidRPr="00E857E4">
        <w:t xml:space="preserve">Figure </w:t>
      </w:r>
      <w:fldSimple w:instr=" SEQ Figure \* ARABIC ">
        <w:r>
          <w:rPr>
            <w:noProof/>
          </w:rPr>
          <w:t>1</w:t>
        </w:r>
      </w:fldSimple>
      <w:r>
        <w:rPr>
          <w:rFonts w:hint="eastAsia"/>
          <w:lang w:eastAsia="zh-CN"/>
        </w:rPr>
        <w:t>: Signalling flow of</w:t>
      </w:r>
      <w:r>
        <w:rPr>
          <w:lang w:eastAsia="zh-CN"/>
        </w:rPr>
        <w:t xml:space="preserve"> Option 2</w:t>
      </w:r>
    </w:p>
    <w:p w:rsidR="00A25326" w:rsidRDefault="00A25326" w:rsidP="0023564A">
      <w:pPr>
        <w:rPr>
          <w:rFonts w:ascii="Times New Roman" w:hAnsi="Times New Roman"/>
          <w:sz w:val="20"/>
          <w:szCs w:val="20"/>
        </w:rPr>
      </w:pPr>
      <w:r>
        <w:rPr>
          <w:rFonts w:ascii="Times New Roman" w:hAnsi="Times New Roman" w:hint="eastAsia"/>
          <w:sz w:val="20"/>
          <w:szCs w:val="20"/>
        </w:rPr>
        <w:t xml:space="preserve">Two issues need to be </w:t>
      </w:r>
      <w:r w:rsidR="004A3C3B">
        <w:rPr>
          <w:rFonts w:ascii="Times New Roman" w:hAnsi="Times New Roman" w:hint="eastAsia"/>
          <w:sz w:val="20"/>
          <w:szCs w:val="20"/>
        </w:rPr>
        <w:t>discussed for supporting this scenario:</w:t>
      </w:r>
    </w:p>
    <w:p w:rsidR="004A3C3B" w:rsidRDefault="004A3C3B" w:rsidP="004A3C3B">
      <w:pPr>
        <w:pStyle w:val="a3"/>
        <w:numPr>
          <w:ilvl w:val="0"/>
          <w:numId w:val="11"/>
        </w:numPr>
        <w:rPr>
          <w:rFonts w:ascii="Times New Roman" w:hAnsi="Times New Roman"/>
          <w:sz w:val="20"/>
          <w:szCs w:val="20"/>
        </w:rPr>
      </w:pPr>
      <w:r>
        <w:rPr>
          <w:rFonts w:ascii="Times New Roman" w:hAnsi="Times New Roman" w:hint="eastAsia"/>
          <w:sz w:val="20"/>
          <w:szCs w:val="20"/>
        </w:rPr>
        <w:lastRenderedPageBreak/>
        <w:t xml:space="preserve">Whether it is too cost to trigger UE measurement even though the NAS </w:t>
      </w:r>
      <w:r>
        <w:rPr>
          <w:rFonts w:ascii="Times New Roman" w:hAnsi="Times New Roman"/>
          <w:sz w:val="20"/>
          <w:szCs w:val="20"/>
        </w:rPr>
        <w:t>message</w:t>
      </w:r>
      <w:r>
        <w:rPr>
          <w:rFonts w:ascii="Times New Roman" w:hAnsi="Times New Roman" w:hint="eastAsia"/>
          <w:sz w:val="20"/>
          <w:szCs w:val="20"/>
        </w:rPr>
        <w:t xml:space="preserve"> is not SIPTO PDN activation request in order to report </w:t>
      </w:r>
      <w:bookmarkStart w:id="0" w:name="OLE_LINK25"/>
      <w:bookmarkStart w:id="1" w:name="OLE_LINK26"/>
      <w:r>
        <w:rPr>
          <w:rFonts w:ascii="Times New Roman" w:hAnsi="Times New Roman" w:hint="eastAsia"/>
          <w:sz w:val="20"/>
          <w:szCs w:val="20"/>
        </w:rPr>
        <w:t>a LGW IP of a SeNB to the MME?</w:t>
      </w:r>
      <w:bookmarkEnd w:id="0"/>
      <w:bookmarkEnd w:id="1"/>
    </w:p>
    <w:p w:rsidR="004A3C3B" w:rsidRPr="004A3C3B" w:rsidRDefault="004D55CA" w:rsidP="004A3C3B">
      <w:pPr>
        <w:pStyle w:val="a3"/>
        <w:numPr>
          <w:ilvl w:val="0"/>
          <w:numId w:val="11"/>
        </w:numPr>
        <w:rPr>
          <w:rFonts w:ascii="Times New Roman" w:hAnsi="Times New Roman"/>
          <w:sz w:val="20"/>
          <w:szCs w:val="20"/>
        </w:rPr>
      </w:pPr>
      <w:r>
        <w:rPr>
          <w:rFonts w:ascii="Times New Roman" w:hAnsi="Times New Roman" w:hint="eastAsia"/>
          <w:sz w:val="20"/>
          <w:szCs w:val="20"/>
        </w:rPr>
        <w:t>Whether it is an issue to delay the whole procedure in order to report a LGW IP of a SeNB to the MME</w:t>
      </w:r>
      <w:r w:rsidR="00800977">
        <w:rPr>
          <w:rFonts w:ascii="Times New Roman" w:hAnsi="Times New Roman" w:hint="eastAsia"/>
          <w:sz w:val="20"/>
          <w:szCs w:val="20"/>
        </w:rPr>
        <w:t xml:space="preserve"> especially in case the NAS </w:t>
      </w:r>
      <w:r w:rsidR="00800977">
        <w:rPr>
          <w:rFonts w:ascii="Times New Roman" w:hAnsi="Times New Roman"/>
          <w:sz w:val="20"/>
          <w:szCs w:val="20"/>
        </w:rPr>
        <w:t>message</w:t>
      </w:r>
      <w:r w:rsidR="00800977">
        <w:rPr>
          <w:rFonts w:ascii="Times New Roman" w:hAnsi="Times New Roman" w:hint="eastAsia"/>
          <w:sz w:val="20"/>
          <w:szCs w:val="20"/>
        </w:rPr>
        <w:t xml:space="preserve"> is not SIPTO PDN activation request</w:t>
      </w:r>
      <w:r>
        <w:rPr>
          <w:rFonts w:ascii="Times New Roman" w:hAnsi="Times New Roman" w:hint="eastAsia"/>
          <w:sz w:val="20"/>
          <w:szCs w:val="20"/>
        </w:rPr>
        <w:t>?</w:t>
      </w:r>
    </w:p>
    <w:p w:rsidR="00A25326" w:rsidRDefault="00524EF7" w:rsidP="0023564A">
      <w:pPr>
        <w:rPr>
          <w:rFonts w:ascii="Times New Roman" w:hAnsi="Times New Roman"/>
          <w:sz w:val="20"/>
          <w:szCs w:val="20"/>
        </w:rPr>
      </w:pPr>
      <w:r>
        <w:rPr>
          <w:rFonts w:ascii="Times New Roman" w:hAnsi="Times New Roman" w:hint="eastAsia"/>
          <w:sz w:val="20"/>
          <w:szCs w:val="20"/>
        </w:rPr>
        <w:t xml:space="preserve">Another issue raised by [3] is that </w:t>
      </w:r>
      <w:r w:rsidR="00594064">
        <w:rPr>
          <w:rFonts w:ascii="Times New Roman" w:hAnsi="Times New Roman" w:hint="eastAsia"/>
          <w:sz w:val="20"/>
          <w:szCs w:val="20"/>
        </w:rPr>
        <w:t xml:space="preserve">SIPTO bearer setup may be failure in this scenario if the </w:t>
      </w:r>
      <w:r w:rsidR="006D01DB">
        <w:rPr>
          <w:rFonts w:ascii="Times New Roman" w:hAnsi="Times New Roman" w:hint="eastAsia"/>
          <w:sz w:val="20"/>
          <w:szCs w:val="20"/>
        </w:rPr>
        <w:t>UE</w:t>
      </w:r>
      <w:r w:rsidR="00594064">
        <w:rPr>
          <w:rFonts w:ascii="Times New Roman" w:hAnsi="Times New Roman" w:hint="eastAsia"/>
          <w:sz w:val="20"/>
          <w:szCs w:val="20"/>
        </w:rPr>
        <w:t xml:space="preserve"> </w:t>
      </w:r>
      <w:r w:rsidR="00594064">
        <w:rPr>
          <w:rFonts w:ascii="Times New Roman" w:hAnsi="Times New Roman"/>
          <w:sz w:val="20"/>
          <w:szCs w:val="20"/>
        </w:rPr>
        <w:t>doesn’t</w:t>
      </w:r>
      <w:r w:rsidR="00594064">
        <w:rPr>
          <w:rFonts w:ascii="Times New Roman" w:hAnsi="Times New Roman" w:hint="eastAsia"/>
          <w:sz w:val="20"/>
          <w:szCs w:val="20"/>
        </w:rPr>
        <w:t xml:space="preserve"> have DC capability. </w:t>
      </w:r>
      <w:r w:rsidR="00B60986">
        <w:rPr>
          <w:rFonts w:ascii="Times New Roman" w:hAnsi="Times New Roman" w:hint="eastAsia"/>
          <w:sz w:val="20"/>
          <w:szCs w:val="20"/>
        </w:rPr>
        <w:t xml:space="preserve">I.e. the eNB report a LGW IP of a SeNB to the MME even if the UE has no DC capability and the MME sends downlink bearer setup request message to the eNB for SIPTO bearer configuration. </w:t>
      </w:r>
      <w:r w:rsidR="00594064">
        <w:rPr>
          <w:rFonts w:ascii="Times New Roman" w:hAnsi="Times New Roman" w:hint="eastAsia"/>
          <w:sz w:val="20"/>
          <w:szCs w:val="20"/>
        </w:rPr>
        <w:t xml:space="preserve">Considering all the three aspects, it may be too blind to </w:t>
      </w:r>
      <w:r w:rsidR="00355CFD">
        <w:rPr>
          <w:rFonts w:ascii="Times New Roman" w:hAnsi="Times New Roman" w:hint="eastAsia"/>
          <w:sz w:val="20"/>
          <w:szCs w:val="20"/>
        </w:rPr>
        <w:t>transmit</w:t>
      </w:r>
      <w:r w:rsidR="00594064">
        <w:rPr>
          <w:rFonts w:ascii="Times New Roman" w:hAnsi="Times New Roman" w:hint="eastAsia"/>
          <w:sz w:val="20"/>
          <w:szCs w:val="20"/>
        </w:rPr>
        <w:t xml:space="preserve"> a L</w:t>
      </w:r>
      <w:r w:rsidR="00D371C5">
        <w:rPr>
          <w:rFonts w:ascii="Times New Roman" w:hAnsi="Times New Roman" w:hint="eastAsia"/>
          <w:sz w:val="20"/>
          <w:szCs w:val="20"/>
        </w:rPr>
        <w:t xml:space="preserve">GW IP of one SeNB </w:t>
      </w:r>
      <w:r w:rsidR="00355CFD">
        <w:rPr>
          <w:rFonts w:ascii="Times New Roman" w:hAnsi="Times New Roman" w:hint="eastAsia"/>
          <w:sz w:val="20"/>
          <w:szCs w:val="20"/>
        </w:rPr>
        <w:t xml:space="preserve">to MME </w:t>
      </w:r>
      <w:r w:rsidR="00190136">
        <w:rPr>
          <w:rFonts w:ascii="Times New Roman" w:hAnsi="Times New Roman" w:hint="eastAsia"/>
          <w:sz w:val="20"/>
          <w:szCs w:val="20"/>
        </w:rPr>
        <w:t>in scenario 1 (</w:t>
      </w:r>
      <w:r w:rsidR="00190136" w:rsidRPr="00190136">
        <w:rPr>
          <w:rFonts w:ascii="Times New Roman" w:hAnsi="Times New Roman"/>
          <w:sz w:val="20"/>
          <w:szCs w:val="20"/>
        </w:rPr>
        <w:t>UE only request a SIPTO@LN PDN connection</w:t>
      </w:r>
      <w:r w:rsidR="00190136">
        <w:rPr>
          <w:rFonts w:ascii="Times New Roman" w:hAnsi="Times New Roman" w:hint="eastAsia"/>
          <w:sz w:val="20"/>
          <w:szCs w:val="20"/>
        </w:rPr>
        <w:t>)</w:t>
      </w:r>
      <w:r w:rsidR="00594064">
        <w:rPr>
          <w:rFonts w:ascii="Times New Roman" w:hAnsi="Times New Roman" w:hint="eastAsia"/>
          <w:sz w:val="20"/>
          <w:szCs w:val="20"/>
        </w:rPr>
        <w:t>?</w:t>
      </w:r>
    </w:p>
    <w:p w:rsidR="00594064" w:rsidRDefault="00594064" w:rsidP="0023564A">
      <w:pPr>
        <w:rPr>
          <w:rFonts w:ascii="Times New Roman" w:hAnsi="Times New Roman"/>
          <w:sz w:val="20"/>
          <w:szCs w:val="20"/>
        </w:rPr>
      </w:pPr>
      <w:r>
        <w:rPr>
          <w:rFonts w:ascii="Times New Roman" w:hAnsi="Times New Roman" w:hint="eastAsia"/>
          <w:sz w:val="20"/>
          <w:szCs w:val="20"/>
        </w:rPr>
        <w:t>With above concerns, we have a slight preference to support option 1 in standard.</w:t>
      </w:r>
      <w:r w:rsidR="00475D7E">
        <w:rPr>
          <w:rFonts w:ascii="Times New Roman" w:hAnsi="Times New Roman" w:hint="eastAsia"/>
          <w:sz w:val="20"/>
          <w:szCs w:val="20"/>
        </w:rPr>
        <w:t xml:space="preserve"> If a good justification can be found for those </w:t>
      </w:r>
      <w:r w:rsidR="00355CFD">
        <w:rPr>
          <w:rFonts w:ascii="Times New Roman" w:hAnsi="Times New Roman" w:hint="eastAsia"/>
          <w:sz w:val="20"/>
          <w:szCs w:val="20"/>
        </w:rPr>
        <w:t>issues</w:t>
      </w:r>
      <w:r w:rsidR="00475D7E">
        <w:rPr>
          <w:rFonts w:ascii="Times New Roman" w:hAnsi="Times New Roman" w:hint="eastAsia"/>
          <w:sz w:val="20"/>
          <w:szCs w:val="20"/>
        </w:rPr>
        <w:t xml:space="preserve">, then </w:t>
      </w:r>
      <w:r w:rsidR="00D371C5">
        <w:rPr>
          <w:rFonts w:ascii="Times New Roman" w:hAnsi="Times New Roman" w:hint="eastAsia"/>
          <w:sz w:val="20"/>
          <w:szCs w:val="20"/>
        </w:rPr>
        <w:t xml:space="preserve">the </w:t>
      </w:r>
      <w:r w:rsidR="00475D7E">
        <w:rPr>
          <w:rFonts w:ascii="Times New Roman" w:hAnsi="Times New Roman" w:hint="eastAsia"/>
          <w:sz w:val="20"/>
          <w:szCs w:val="20"/>
        </w:rPr>
        <w:t>solution to support new scenario can be added later.</w:t>
      </w:r>
    </w:p>
    <w:p w:rsidR="00594064" w:rsidRPr="00594064" w:rsidRDefault="00594064" w:rsidP="0023564A">
      <w:pPr>
        <w:rPr>
          <w:rFonts w:ascii="Times New Roman" w:hAnsi="Times New Roman"/>
          <w:b/>
          <w:sz w:val="20"/>
          <w:szCs w:val="20"/>
        </w:rPr>
      </w:pPr>
      <w:r w:rsidRPr="00594064">
        <w:rPr>
          <w:rFonts w:ascii="Times New Roman" w:hAnsi="Times New Roman" w:hint="eastAsia"/>
          <w:b/>
          <w:sz w:val="20"/>
          <w:szCs w:val="20"/>
        </w:rPr>
        <w:t xml:space="preserve">Proposal: </w:t>
      </w:r>
      <w:r>
        <w:rPr>
          <w:rFonts w:ascii="Times New Roman" w:hAnsi="Times New Roman" w:hint="eastAsia"/>
          <w:b/>
          <w:sz w:val="20"/>
          <w:szCs w:val="20"/>
        </w:rPr>
        <w:t>Select option</w:t>
      </w:r>
      <w:r w:rsidR="00475D7E">
        <w:rPr>
          <w:rFonts w:ascii="Times New Roman" w:hAnsi="Times New Roman" w:hint="eastAsia"/>
          <w:b/>
          <w:sz w:val="20"/>
          <w:szCs w:val="20"/>
        </w:rPr>
        <w:t xml:space="preserve"> 1 as the way forward in the first step. </w:t>
      </w:r>
    </w:p>
    <w:p w:rsidR="00594064" w:rsidRPr="00524EF7" w:rsidRDefault="00E342C3" w:rsidP="0023564A">
      <w:pPr>
        <w:rPr>
          <w:rFonts w:ascii="Times New Roman" w:hAnsi="Times New Roman"/>
          <w:sz w:val="20"/>
          <w:szCs w:val="20"/>
        </w:rPr>
      </w:pPr>
      <w:r>
        <w:rPr>
          <w:rFonts w:ascii="Times New Roman" w:hAnsi="Times New Roman" w:hint="eastAsia"/>
          <w:sz w:val="20"/>
          <w:szCs w:val="20"/>
        </w:rPr>
        <w:t>If this can be agreeable, then stage 2 BL CR needs to be updated accordingly (as in [4]).</w:t>
      </w:r>
    </w:p>
    <w:p w:rsidR="0023564A" w:rsidRPr="001A66FE" w:rsidRDefault="0023564A" w:rsidP="00E873C6">
      <w:pPr>
        <w:pStyle w:val="1"/>
        <w:numPr>
          <w:ilvl w:val="0"/>
          <w:numId w:val="1"/>
        </w:numPr>
        <w:tabs>
          <w:tab w:val="num" w:pos="432"/>
        </w:tabs>
        <w:spacing w:before="120" w:after="120"/>
        <w:jc w:val="both"/>
        <w:rPr>
          <w:rFonts w:cs="Arial"/>
          <w:lang w:eastAsia="zh-CN"/>
        </w:rPr>
      </w:pPr>
      <w:r w:rsidRPr="001A66FE">
        <w:rPr>
          <w:rFonts w:cs="Arial"/>
          <w:lang w:eastAsia="zh-CN"/>
        </w:rPr>
        <w:t>Conclusion</w:t>
      </w:r>
    </w:p>
    <w:p w:rsidR="008C3DDF" w:rsidRPr="0063740B" w:rsidRDefault="0023564A" w:rsidP="005B6685">
      <w:pPr>
        <w:rPr>
          <w:rFonts w:ascii="Times New Roman" w:hAnsi="Times New Roman"/>
        </w:rPr>
      </w:pPr>
      <w:r w:rsidRPr="00E873C6">
        <w:rPr>
          <w:rFonts w:ascii="Times New Roman" w:hAnsi="Times New Roman" w:hint="eastAsia"/>
          <w:sz w:val="20"/>
          <w:szCs w:val="20"/>
          <w:lang w:val="en-GB"/>
        </w:rPr>
        <w:t xml:space="preserve">This contribution </w:t>
      </w:r>
      <w:r w:rsidR="00597842">
        <w:rPr>
          <w:rFonts w:ascii="Times New Roman" w:hAnsi="Times New Roman" w:hint="eastAsia"/>
          <w:sz w:val="20"/>
          <w:szCs w:val="20"/>
          <w:lang w:val="en-GB"/>
        </w:rPr>
        <w:t xml:space="preserve">discussed and compared the two solutions for SIPTO bearer activation in case LGW collocated at the SeNB. </w:t>
      </w:r>
      <w:r w:rsidR="00A55DF0">
        <w:rPr>
          <w:rFonts w:ascii="Times New Roman" w:hAnsi="Times New Roman" w:hint="eastAsia"/>
          <w:sz w:val="20"/>
          <w:szCs w:val="20"/>
          <w:lang w:val="en-GB"/>
        </w:rPr>
        <w:t xml:space="preserve">Before those concerns can be validated properly it is proposed to support option 1 in standard. </w:t>
      </w:r>
    </w:p>
    <w:p w:rsidR="008C3DDF" w:rsidRPr="001A66FE" w:rsidRDefault="008C3DDF" w:rsidP="00D3725A">
      <w:pPr>
        <w:pStyle w:val="1"/>
        <w:numPr>
          <w:ilvl w:val="0"/>
          <w:numId w:val="1"/>
        </w:numPr>
        <w:tabs>
          <w:tab w:val="num" w:pos="432"/>
        </w:tabs>
        <w:spacing w:before="120" w:after="120"/>
        <w:jc w:val="both"/>
        <w:rPr>
          <w:rFonts w:cs="Arial"/>
          <w:lang w:eastAsia="zh-CN"/>
        </w:rPr>
      </w:pPr>
      <w:r w:rsidRPr="001A66FE">
        <w:rPr>
          <w:rFonts w:cs="Arial"/>
          <w:lang w:eastAsia="zh-CN"/>
        </w:rPr>
        <w:t>Reference</w:t>
      </w:r>
    </w:p>
    <w:p w:rsidR="00EA6A28" w:rsidRPr="008B7B65" w:rsidRDefault="0035157D" w:rsidP="0035157D">
      <w:pPr>
        <w:pStyle w:val="Reference"/>
        <w:numPr>
          <w:ilvl w:val="0"/>
          <w:numId w:val="0"/>
        </w:numPr>
        <w:tabs>
          <w:tab w:val="left" w:pos="1280"/>
        </w:tabs>
        <w:overflowPunct/>
        <w:autoSpaceDE/>
        <w:autoSpaceDN/>
        <w:adjustRightInd/>
        <w:textAlignment w:val="auto"/>
        <w:rPr>
          <w:rFonts w:ascii="Times New Roman" w:eastAsiaTheme="minorEastAsia" w:hAnsi="Times New Roman"/>
          <w:lang w:val="en-US" w:eastAsia="zh-CN"/>
        </w:rPr>
      </w:pPr>
      <w:r>
        <w:rPr>
          <w:rFonts w:ascii="Times New Roman" w:eastAsia="Malgun Gothic" w:hAnsi="Times New Roman"/>
          <w:lang w:val="en-US" w:eastAsia="ko-KR"/>
        </w:rPr>
        <w:t>[1]</w:t>
      </w:r>
      <w:r>
        <w:rPr>
          <w:rFonts w:ascii="Times New Roman" w:eastAsiaTheme="minorEastAsia" w:hAnsi="Times New Roman" w:hint="eastAsia"/>
          <w:lang w:val="en-US" w:eastAsia="zh-CN"/>
        </w:rPr>
        <w:t xml:space="preserve">  </w:t>
      </w:r>
      <w:r w:rsidR="00C85E06" w:rsidRPr="0035157D">
        <w:rPr>
          <w:rFonts w:ascii="Times New Roman" w:eastAsia="Malgun Gothic" w:hAnsi="Times New Roman"/>
          <w:lang w:val="en-US" w:eastAsia="ko-KR"/>
        </w:rPr>
        <w:t>R</w:t>
      </w:r>
      <w:r w:rsidR="00C85E06">
        <w:rPr>
          <w:rFonts w:ascii="Times New Roman" w:eastAsiaTheme="minorEastAsia" w:hAnsi="Times New Roman" w:hint="eastAsia"/>
          <w:lang w:val="en-US" w:eastAsia="zh-CN"/>
        </w:rPr>
        <w:t>3</w:t>
      </w:r>
      <w:r w:rsidR="00C85E06" w:rsidRPr="0035157D">
        <w:rPr>
          <w:rFonts w:ascii="Times New Roman" w:eastAsia="Malgun Gothic" w:hAnsi="Times New Roman"/>
          <w:lang w:val="en-US" w:eastAsia="ko-KR"/>
        </w:rPr>
        <w:t>-15</w:t>
      </w:r>
      <w:r w:rsidR="001A66FE">
        <w:rPr>
          <w:rFonts w:ascii="Times New Roman" w:eastAsiaTheme="minorEastAsia" w:hAnsi="Times New Roman" w:hint="eastAsia"/>
          <w:lang w:val="en-US" w:eastAsia="zh-CN"/>
        </w:rPr>
        <w:t>2</w:t>
      </w:r>
      <w:r w:rsidR="008E323D">
        <w:rPr>
          <w:rFonts w:ascii="Times New Roman" w:eastAsiaTheme="minorEastAsia" w:hAnsi="Times New Roman" w:hint="eastAsia"/>
          <w:lang w:val="en-US" w:eastAsia="zh-CN"/>
        </w:rPr>
        <w:t>018</w:t>
      </w:r>
      <w:r w:rsidR="00E342C3">
        <w:rPr>
          <w:rFonts w:ascii="Times New Roman" w:eastAsiaTheme="minorEastAsia" w:hAnsi="Times New Roman" w:hint="eastAsia"/>
          <w:lang w:val="en-US" w:eastAsia="zh-CN"/>
        </w:rPr>
        <w:t xml:space="preserve"> </w:t>
      </w:r>
      <w:r w:rsidR="00C85E06" w:rsidRPr="0035157D">
        <w:rPr>
          <w:rFonts w:ascii="Times New Roman" w:eastAsia="Malgun Gothic" w:hAnsi="Times New Roman"/>
          <w:lang w:val="en-US" w:eastAsia="ko-KR"/>
        </w:rPr>
        <w:t xml:space="preserve"> “</w:t>
      </w:r>
      <w:r w:rsidR="0077126C" w:rsidRPr="0077126C">
        <w:rPr>
          <w:rFonts w:ascii="Times New Roman" w:eastAsia="Malgun Gothic" w:hAnsi="Times New Roman"/>
          <w:lang w:val="en-US" w:eastAsia="ko-KR"/>
        </w:rPr>
        <w:t>Support of SIPTO and LIPA in dual connectivity</w:t>
      </w:r>
      <w:r w:rsidR="00C85E06" w:rsidRPr="0035157D">
        <w:rPr>
          <w:rFonts w:ascii="Times New Roman" w:eastAsia="Malgun Gothic" w:hAnsi="Times New Roman"/>
          <w:lang w:val="en-US" w:eastAsia="ko-KR"/>
        </w:rPr>
        <w:t>”</w:t>
      </w:r>
      <w:r w:rsidR="00C85E06" w:rsidRPr="00D3725A">
        <w:rPr>
          <w:rFonts w:ascii="Times New Roman" w:eastAsiaTheme="minorEastAsia" w:hAnsi="Times New Roman" w:hint="eastAsia"/>
          <w:lang w:val="en-US" w:eastAsia="zh-CN"/>
        </w:rPr>
        <w:t xml:space="preserve"> </w:t>
      </w:r>
      <w:r w:rsidR="00C85E06">
        <w:rPr>
          <w:rFonts w:ascii="Times New Roman" w:eastAsiaTheme="minorEastAsia" w:hAnsi="Times New Roman" w:hint="eastAsia"/>
          <w:lang w:val="en-US" w:eastAsia="zh-CN"/>
        </w:rPr>
        <w:t>, Samsung, Nokia Network, ZTE</w:t>
      </w:r>
    </w:p>
    <w:p w:rsidR="0057292F" w:rsidRPr="0035157D" w:rsidRDefault="00914927" w:rsidP="0035157D">
      <w:pPr>
        <w:pStyle w:val="Reference"/>
        <w:numPr>
          <w:ilvl w:val="0"/>
          <w:numId w:val="0"/>
        </w:numPr>
        <w:tabs>
          <w:tab w:val="left" w:pos="1701"/>
        </w:tabs>
        <w:overflowPunct/>
        <w:autoSpaceDE/>
        <w:autoSpaceDN/>
        <w:adjustRightInd/>
        <w:textAlignment w:val="auto"/>
        <w:rPr>
          <w:rFonts w:ascii="Times New Roman" w:eastAsia="Malgun Gothic" w:hAnsi="Times New Roman"/>
          <w:lang w:val="en-US" w:eastAsia="ko-KR"/>
        </w:rPr>
      </w:pPr>
      <w:r w:rsidRPr="0035157D">
        <w:rPr>
          <w:rFonts w:ascii="Times New Roman" w:eastAsia="Malgun Gothic" w:hAnsi="Times New Roman"/>
          <w:lang w:val="en-US" w:eastAsia="ko-KR"/>
        </w:rPr>
        <w:t>[</w:t>
      </w:r>
      <w:r w:rsidR="00EA6A28" w:rsidRPr="0035157D">
        <w:rPr>
          <w:rFonts w:ascii="Times New Roman" w:eastAsia="Malgun Gothic" w:hAnsi="Times New Roman" w:hint="eastAsia"/>
          <w:lang w:val="en-US" w:eastAsia="ko-KR"/>
        </w:rPr>
        <w:t>2</w:t>
      </w:r>
      <w:r w:rsidRPr="0035157D">
        <w:rPr>
          <w:rFonts w:ascii="Times New Roman" w:eastAsia="Malgun Gothic" w:hAnsi="Times New Roman"/>
          <w:lang w:val="en-US" w:eastAsia="ko-KR"/>
        </w:rPr>
        <w:t xml:space="preserve">] </w:t>
      </w:r>
      <w:r w:rsidR="00EA6A28" w:rsidRPr="0035157D">
        <w:rPr>
          <w:rFonts w:ascii="Times New Roman" w:eastAsia="Malgun Gothic" w:hAnsi="Times New Roman" w:hint="eastAsia"/>
          <w:lang w:val="en-US" w:eastAsia="ko-KR"/>
        </w:rPr>
        <w:t xml:space="preserve"> </w:t>
      </w:r>
      <w:r w:rsidR="00D3725A" w:rsidRPr="0035157D">
        <w:rPr>
          <w:rFonts w:ascii="Times New Roman" w:eastAsia="Malgun Gothic" w:hAnsi="Times New Roman"/>
          <w:lang w:val="en-US" w:eastAsia="ko-KR"/>
        </w:rPr>
        <w:t>RP-15</w:t>
      </w:r>
      <w:r w:rsidR="001A66FE">
        <w:rPr>
          <w:rFonts w:ascii="Times New Roman" w:eastAsiaTheme="minorEastAsia" w:hAnsi="Times New Roman" w:hint="eastAsia"/>
          <w:lang w:val="en-US" w:eastAsia="zh-CN"/>
        </w:rPr>
        <w:t>2110</w:t>
      </w:r>
      <w:r w:rsidR="00E342C3">
        <w:rPr>
          <w:rFonts w:ascii="Times New Roman" w:eastAsiaTheme="minorEastAsia" w:hAnsi="Times New Roman" w:hint="eastAsia"/>
          <w:lang w:val="en-US" w:eastAsia="zh-CN"/>
        </w:rPr>
        <w:t xml:space="preserve"> </w:t>
      </w:r>
      <w:r w:rsidR="001A66FE">
        <w:rPr>
          <w:rFonts w:ascii="Times New Roman" w:eastAsiaTheme="minorEastAsia" w:hAnsi="Times New Roman" w:hint="eastAsia"/>
          <w:lang w:val="en-US" w:eastAsia="zh-CN"/>
        </w:rPr>
        <w:t xml:space="preserve"> </w:t>
      </w:r>
      <w:r w:rsidR="0057292F" w:rsidRPr="0035157D">
        <w:rPr>
          <w:rFonts w:ascii="Times New Roman" w:eastAsia="Malgun Gothic" w:hAnsi="Times New Roman"/>
          <w:lang w:val="en-US" w:eastAsia="ko-KR"/>
        </w:rPr>
        <w:t>“</w:t>
      </w:r>
      <w:r w:rsidR="0071757A" w:rsidRPr="0071757A">
        <w:rPr>
          <w:rFonts w:ascii="Times New Roman" w:eastAsia="Malgun Gothic" w:hAnsi="Times New Roman"/>
          <w:lang w:val="en-US" w:eastAsia="ko-KR"/>
        </w:rPr>
        <w:t>LIPA and SIPTO Support for Dual Connectivity: Collocated Case</w:t>
      </w:r>
      <w:r w:rsidR="0057292F" w:rsidRPr="0035157D">
        <w:rPr>
          <w:rFonts w:ascii="Times New Roman" w:eastAsia="Malgun Gothic" w:hAnsi="Times New Roman"/>
          <w:lang w:val="en-US" w:eastAsia="ko-KR"/>
        </w:rPr>
        <w:t>”</w:t>
      </w:r>
      <w:r w:rsidR="00D3725A" w:rsidRPr="00D3725A">
        <w:rPr>
          <w:rFonts w:ascii="Times New Roman" w:eastAsiaTheme="minorEastAsia" w:hAnsi="Times New Roman" w:hint="eastAsia"/>
          <w:lang w:val="en-US" w:eastAsia="zh-CN"/>
        </w:rPr>
        <w:t xml:space="preserve"> </w:t>
      </w:r>
      <w:r w:rsidR="00D3725A">
        <w:rPr>
          <w:rFonts w:ascii="Times New Roman" w:eastAsiaTheme="minorEastAsia" w:hAnsi="Times New Roman" w:hint="eastAsia"/>
          <w:lang w:val="en-US" w:eastAsia="zh-CN"/>
        </w:rPr>
        <w:t xml:space="preserve">, </w:t>
      </w:r>
      <w:r w:rsidR="0071757A" w:rsidRPr="0071757A">
        <w:rPr>
          <w:rFonts w:ascii="Times New Roman" w:eastAsiaTheme="minorEastAsia" w:hAnsi="Times New Roman"/>
          <w:lang w:val="en-US" w:eastAsia="zh-CN"/>
        </w:rPr>
        <w:t>LG Electronics Inc., Huawei, CATT</w:t>
      </w:r>
    </w:p>
    <w:p w:rsidR="00FD3639" w:rsidRPr="008B7B65" w:rsidRDefault="00FD3639" w:rsidP="00FD3639">
      <w:pPr>
        <w:pStyle w:val="Reference"/>
        <w:numPr>
          <w:ilvl w:val="0"/>
          <w:numId w:val="0"/>
        </w:numPr>
        <w:tabs>
          <w:tab w:val="left" w:pos="1280"/>
        </w:tabs>
        <w:overflowPunct/>
        <w:autoSpaceDE/>
        <w:autoSpaceDN/>
        <w:adjustRightInd/>
        <w:textAlignment w:val="auto"/>
        <w:rPr>
          <w:rFonts w:ascii="Times New Roman" w:eastAsiaTheme="minorEastAsia" w:hAnsi="Times New Roman"/>
          <w:lang w:val="en-US" w:eastAsia="zh-CN"/>
        </w:rPr>
      </w:pPr>
      <w:r>
        <w:rPr>
          <w:rFonts w:ascii="Times New Roman" w:eastAsia="Malgun Gothic" w:hAnsi="Times New Roman"/>
          <w:lang w:val="en-US" w:eastAsia="ko-KR"/>
        </w:rPr>
        <w:t>[</w:t>
      </w:r>
      <w:r>
        <w:rPr>
          <w:rFonts w:ascii="Times New Roman" w:eastAsiaTheme="minorEastAsia" w:hAnsi="Times New Roman" w:hint="eastAsia"/>
          <w:lang w:val="en-US" w:eastAsia="zh-CN"/>
        </w:rPr>
        <w:t>3</w:t>
      </w:r>
      <w:r>
        <w:rPr>
          <w:rFonts w:ascii="Times New Roman" w:eastAsia="Malgun Gothic" w:hAnsi="Times New Roman"/>
          <w:lang w:val="en-US" w:eastAsia="ko-KR"/>
        </w:rPr>
        <w:t>]</w:t>
      </w:r>
      <w:r>
        <w:rPr>
          <w:rFonts w:ascii="Times New Roman" w:eastAsiaTheme="minorEastAsia" w:hAnsi="Times New Roman" w:hint="eastAsia"/>
          <w:lang w:val="en-US" w:eastAsia="zh-CN"/>
        </w:rPr>
        <w:t xml:space="preserve">  </w:t>
      </w:r>
      <w:r w:rsidRPr="0035157D">
        <w:rPr>
          <w:rFonts w:ascii="Times New Roman" w:eastAsia="Malgun Gothic" w:hAnsi="Times New Roman"/>
          <w:lang w:val="en-US" w:eastAsia="ko-KR"/>
        </w:rPr>
        <w:t>R</w:t>
      </w:r>
      <w:r>
        <w:rPr>
          <w:rFonts w:ascii="Times New Roman" w:eastAsiaTheme="minorEastAsia" w:hAnsi="Times New Roman" w:hint="eastAsia"/>
          <w:lang w:val="en-US" w:eastAsia="zh-CN"/>
        </w:rPr>
        <w:t>3</w:t>
      </w:r>
      <w:r w:rsidRPr="0035157D">
        <w:rPr>
          <w:rFonts w:ascii="Times New Roman" w:eastAsia="Malgun Gothic" w:hAnsi="Times New Roman"/>
          <w:lang w:val="en-US" w:eastAsia="ko-KR"/>
        </w:rPr>
        <w:t>-15</w:t>
      </w:r>
      <w:r>
        <w:rPr>
          <w:rFonts w:ascii="Times New Roman" w:eastAsiaTheme="minorEastAsia" w:hAnsi="Times New Roman" w:hint="eastAsia"/>
          <w:lang w:val="en-US" w:eastAsia="zh-CN"/>
        </w:rPr>
        <w:t>1856</w:t>
      </w:r>
      <w:r w:rsidR="00E342C3">
        <w:rPr>
          <w:rFonts w:ascii="Times New Roman" w:eastAsiaTheme="minorEastAsia" w:hAnsi="Times New Roman" w:hint="eastAsia"/>
          <w:lang w:val="en-US" w:eastAsia="zh-CN"/>
        </w:rPr>
        <w:t xml:space="preserve"> </w:t>
      </w:r>
      <w:r w:rsidRPr="0035157D">
        <w:rPr>
          <w:rFonts w:ascii="Times New Roman" w:eastAsia="Malgun Gothic" w:hAnsi="Times New Roman"/>
          <w:lang w:val="en-US" w:eastAsia="ko-KR"/>
        </w:rPr>
        <w:t xml:space="preserve"> “</w:t>
      </w:r>
      <w:r w:rsidRPr="00FD3639">
        <w:rPr>
          <w:rFonts w:ascii="Times New Roman" w:eastAsia="Malgun Gothic" w:hAnsi="Times New Roman"/>
          <w:lang w:val="en-US" w:eastAsia="ko-KR"/>
        </w:rPr>
        <w:t>SIPTO@LN with L-GW collocated in the SeNB support in DC</w:t>
      </w:r>
      <w:r w:rsidRPr="0035157D">
        <w:rPr>
          <w:rFonts w:ascii="Times New Roman" w:eastAsia="Malgun Gothic" w:hAnsi="Times New Roman"/>
          <w:lang w:val="en-US" w:eastAsia="ko-KR"/>
        </w:rPr>
        <w:t>”</w:t>
      </w:r>
      <w:r w:rsidRPr="00D3725A">
        <w:rPr>
          <w:rFonts w:ascii="Times New Roman" w:eastAsiaTheme="minorEastAsia" w:hAnsi="Times New Roman" w:hint="eastAsia"/>
          <w:lang w:val="en-US" w:eastAsia="zh-CN"/>
        </w:rPr>
        <w:t xml:space="preserve"> </w:t>
      </w:r>
      <w:r>
        <w:rPr>
          <w:rFonts w:ascii="Times New Roman" w:eastAsiaTheme="minorEastAsia" w:hAnsi="Times New Roman" w:hint="eastAsia"/>
          <w:lang w:val="en-US" w:eastAsia="zh-CN"/>
        </w:rPr>
        <w:t>, Nokia Network</w:t>
      </w:r>
    </w:p>
    <w:p w:rsidR="008C3DDF" w:rsidRPr="00FD3639" w:rsidRDefault="00E342C3" w:rsidP="0057292F">
      <w:pPr>
        <w:rPr>
          <w:rFonts w:ascii="Times New Roman" w:hAnsi="Times New Roman"/>
        </w:rPr>
      </w:pPr>
      <w:r>
        <w:rPr>
          <w:rFonts w:ascii="Times New Roman" w:hAnsi="Times New Roman" w:hint="eastAsia"/>
        </w:rPr>
        <w:t xml:space="preserve">[4]  </w:t>
      </w:r>
      <w:r w:rsidRPr="0035157D">
        <w:rPr>
          <w:rFonts w:ascii="Times New Roman" w:eastAsia="Malgun Gothic" w:hAnsi="Times New Roman"/>
          <w:lang w:eastAsia="ko-KR"/>
        </w:rPr>
        <w:t>R</w:t>
      </w:r>
      <w:r>
        <w:rPr>
          <w:rFonts w:ascii="Times New Roman" w:eastAsiaTheme="minorEastAsia" w:hAnsi="Times New Roman" w:hint="eastAsia"/>
        </w:rPr>
        <w:t>3</w:t>
      </w:r>
      <w:r w:rsidRPr="0035157D">
        <w:rPr>
          <w:rFonts w:ascii="Times New Roman" w:eastAsia="Malgun Gothic" w:hAnsi="Times New Roman"/>
          <w:lang w:eastAsia="ko-KR"/>
        </w:rPr>
        <w:t>-15</w:t>
      </w:r>
      <w:r>
        <w:rPr>
          <w:rFonts w:ascii="Times New Roman" w:eastAsiaTheme="minorEastAsia" w:hAnsi="Times New Roman" w:hint="eastAsia"/>
        </w:rPr>
        <w:t>2453</w:t>
      </w:r>
      <w:r w:rsidRPr="0035157D">
        <w:rPr>
          <w:rFonts w:ascii="Times New Roman" w:eastAsia="Malgun Gothic" w:hAnsi="Times New Roman"/>
          <w:lang w:eastAsia="ko-KR"/>
        </w:rPr>
        <w:t xml:space="preserve"> </w:t>
      </w:r>
      <w:r>
        <w:rPr>
          <w:rFonts w:ascii="Times New Roman" w:eastAsiaTheme="minorEastAsia" w:hAnsi="Times New Roman" w:hint="eastAsia"/>
        </w:rPr>
        <w:t xml:space="preserve"> </w:t>
      </w:r>
      <w:r w:rsidRPr="0035157D">
        <w:rPr>
          <w:rFonts w:ascii="Times New Roman" w:eastAsia="Malgun Gothic" w:hAnsi="Times New Roman"/>
          <w:lang w:eastAsia="ko-KR"/>
        </w:rPr>
        <w:t>“</w:t>
      </w:r>
      <w:r w:rsidRPr="00E342C3">
        <w:rPr>
          <w:rFonts w:ascii="Times New Roman" w:hAnsi="Times New Roman"/>
        </w:rPr>
        <w:t>TP for Stage-2: Support of SIPTO with co-located L-GW and LIPA for DC</w:t>
      </w:r>
      <w:r>
        <w:rPr>
          <w:rFonts w:ascii="Times New Roman" w:hAnsi="Times New Roman" w:hint="eastAsia"/>
        </w:rPr>
        <w:t>, Samsung</w:t>
      </w:r>
    </w:p>
    <w:sectPr w:rsidR="008C3DDF" w:rsidRPr="00FD3639" w:rsidSect="006B4BDF">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EF0" w:rsidRPr="00473C6E" w:rsidRDefault="00602EF0" w:rsidP="00273300">
      <w:pPr>
        <w:rPr>
          <w:rFonts w:ascii="Arial" w:hAnsi="Arial" w:cs="Arial"/>
          <w:color w:val="0000FF"/>
        </w:rPr>
      </w:pPr>
      <w:r>
        <w:separator/>
      </w:r>
    </w:p>
  </w:endnote>
  <w:endnote w:type="continuationSeparator" w:id="1">
    <w:p w:rsidR="00602EF0" w:rsidRPr="00473C6E" w:rsidRDefault="00602EF0" w:rsidP="00273300">
      <w:pPr>
        <w:rPr>
          <w:rFonts w:ascii="Arial" w:hAnsi="Arial" w:cs="Arial"/>
          <w:color w:val="0000FF"/>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EF0" w:rsidRPr="00473C6E" w:rsidRDefault="00602EF0" w:rsidP="00273300">
      <w:pPr>
        <w:rPr>
          <w:rFonts w:ascii="Arial" w:hAnsi="Arial" w:cs="Arial"/>
          <w:color w:val="0000FF"/>
        </w:rPr>
      </w:pPr>
      <w:r>
        <w:separator/>
      </w:r>
    </w:p>
  </w:footnote>
  <w:footnote w:type="continuationSeparator" w:id="1">
    <w:p w:rsidR="00602EF0" w:rsidRPr="00473C6E" w:rsidRDefault="00602EF0" w:rsidP="00273300">
      <w:pPr>
        <w:rPr>
          <w:rFonts w:ascii="Arial" w:hAnsi="Arial" w:cs="Arial"/>
          <w:color w:val="0000FF"/>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1FDF6CE7"/>
    <w:multiLevelType w:val="multilevel"/>
    <w:tmpl w:val="7D024D24"/>
    <w:lvl w:ilvl="0">
      <w:start w:val="1"/>
      <w:numFmt w:val="decimal"/>
      <w:lvlText w:val="%1."/>
      <w:lvlJc w:val="left"/>
      <w:pPr>
        <w:ind w:left="420" w:hanging="420"/>
      </w:pPr>
    </w:lvl>
    <w:lvl w:ilvl="1">
      <w:start w:val="3"/>
      <w:numFmt w:val="decimal"/>
      <w:isLgl/>
      <w:lvlText w:val="%1.%2"/>
      <w:lvlJc w:val="left"/>
      <w:pPr>
        <w:ind w:left="444" w:hanging="444"/>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abstractNum w:abstractNumId="2">
    <w:nsid w:val="25BF3D8C"/>
    <w:multiLevelType w:val="hybridMultilevel"/>
    <w:tmpl w:val="3EA8FD22"/>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CD189096">
      <w:start w:val="2"/>
      <w:numFmt w:val="bullet"/>
      <w:lvlText w:val="-"/>
      <w:lvlJc w:val="left"/>
      <w:pPr>
        <w:ind w:left="2340" w:hanging="360"/>
      </w:pPr>
      <w:rPr>
        <w:rFonts w:ascii="Times New Roman" w:eastAsia="宋体" w:hAnsi="Times New Roman" w:cs="Times New Roman" w:hint="default"/>
        <w:b/>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43973750"/>
    <w:multiLevelType w:val="hybridMultilevel"/>
    <w:tmpl w:val="60D8C2E2"/>
    <w:lvl w:ilvl="0" w:tplc="034485A8">
      <w:start w:val="12"/>
      <w:numFmt w:val="bullet"/>
      <w:lvlText w:val="-"/>
      <w:lvlJc w:val="left"/>
      <w:pPr>
        <w:ind w:left="720" w:hanging="360"/>
      </w:pPr>
      <w:rPr>
        <w:rFonts w:ascii="Calibri" w:eastAsia="Calibri" w:hAnsi="Calibri" w:cs="Times New Roman" w:hint="default"/>
        <w:color w:val="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3396853"/>
    <w:multiLevelType w:val="hybridMultilevel"/>
    <w:tmpl w:val="2FBCB5C8"/>
    <w:lvl w:ilvl="0" w:tplc="D1F2A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nsid w:val="64D46BB6"/>
    <w:multiLevelType w:val="hybridMultilevel"/>
    <w:tmpl w:val="DE3AEAD0"/>
    <w:lvl w:ilvl="0" w:tplc="8B106A78">
      <w:numFmt w:val="bullet"/>
      <w:lvlText w:val=""/>
      <w:lvlJc w:val="left"/>
      <w:pPr>
        <w:ind w:left="390" w:hanging="360"/>
      </w:pPr>
      <w:rPr>
        <w:rFonts w:ascii="Symbol" w:eastAsia="宋体" w:hAnsi="Symbol"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8">
    <w:nsid w:val="78534EB0"/>
    <w:multiLevelType w:val="multilevel"/>
    <w:tmpl w:val="7D024D24"/>
    <w:lvl w:ilvl="0">
      <w:start w:val="1"/>
      <w:numFmt w:val="decimal"/>
      <w:lvlText w:val="%1."/>
      <w:lvlJc w:val="left"/>
      <w:pPr>
        <w:ind w:left="420" w:hanging="420"/>
      </w:pPr>
    </w:lvl>
    <w:lvl w:ilvl="1">
      <w:start w:val="3"/>
      <w:numFmt w:val="decimal"/>
      <w:isLgl/>
      <w:lvlText w:val="%1.%2"/>
      <w:lvlJc w:val="left"/>
      <w:pPr>
        <w:ind w:left="444" w:hanging="444"/>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num w:numId="1">
    <w:abstractNumId w:val="1"/>
  </w:num>
  <w:num w:numId="2">
    <w:abstractNumId w:val="2"/>
  </w:num>
  <w:num w:numId="3">
    <w:abstractNumId w:val="8"/>
  </w:num>
  <w:num w:numId="4">
    <w:abstractNumId w:val="0"/>
  </w:num>
  <w:num w:numId="5">
    <w:abstractNumId w:val="4"/>
  </w:num>
  <w:num w:numId="6">
    <w:abstractNumId w:val="6"/>
  </w:num>
  <w:num w:numId="7">
    <w:abstractNumId w:val="3"/>
  </w:num>
  <w:num w:numId="8">
    <w:abstractNumId w:val="0"/>
  </w:num>
  <w:num w:numId="9">
    <w:abstractNumId w:val="0"/>
  </w:num>
  <w:num w:numId="10">
    <w:abstractNumId w:val="7"/>
  </w:num>
  <w:num w:numId="11">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86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5C33"/>
    <w:rsid w:val="00004572"/>
    <w:rsid w:val="00007D27"/>
    <w:rsid w:val="000100AC"/>
    <w:rsid w:val="000103BB"/>
    <w:rsid w:val="0001189B"/>
    <w:rsid w:val="0001373C"/>
    <w:rsid w:val="000151C7"/>
    <w:rsid w:val="00026AB1"/>
    <w:rsid w:val="00031A55"/>
    <w:rsid w:val="0003442D"/>
    <w:rsid w:val="00034E98"/>
    <w:rsid w:val="000434CF"/>
    <w:rsid w:val="00043DED"/>
    <w:rsid w:val="00044430"/>
    <w:rsid w:val="00044676"/>
    <w:rsid w:val="0004752C"/>
    <w:rsid w:val="00060AA8"/>
    <w:rsid w:val="000614BA"/>
    <w:rsid w:val="000638B2"/>
    <w:rsid w:val="0006735B"/>
    <w:rsid w:val="00067E18"/>
    <w:rsid w:val="00074068"/>
    <w:rsid w:val="000805AA"/>
    <w:rsid w:val="00080E15"/>
    <w:rsid w:val="00085027"/>
    <w:rsid w:val="0009285A"/>
    <w:rsid w:val="000A01B8"/>
    <w:rsid w:val="000A1816"/>
    <w:rsid w:val="000A6133"/>
    <w:rsid w:val="000A6972"/>
    <w:rsid w:val="000A6FC9"/>
    <w:rsid w:val="000A769B"/>
    <w:rsid w:val="000B23A4"/>
    <w:rsid w:val="000C0DC6"/>
    <w:rsid w:val="000C59AA"/>
    <w:rsid w:val="000C5EF5"/>
    <w:rsid w:val="000D1C27"/>
    <w:rsid w:val="000D2B3F"/>
    <w:rsid w:val="000E0156"/>
    <w:rsid w:val="000E03F9"/>
    <w:rsid w:val="000E5CAF"/>
    <w:rsid w:val="000F0315"/>
    <w:rsid w:val="000F0C68"/>
    <w:rsid w:val="000F3D71"/>
    <w:rsid w:val="001018C1"/>
    <w:rsid w:val="001029F1"/>
    <w:rsid w:val="0010392D"/>
    <w:rsid w:val="00106956"/>
    <w:rsid w:val="00113C3A"/>
    <w:rsid w:val="00127B98"/>
    <w:rsid w:val="0013223A"/>
    <w:rsid w:val="00136554"/>
    <w:rsid w:val="001421DD"/>
    <w:rsid w:val="00145E16"/>
    <w:rsid w:val="00146256"/>
    <w:rsid w:val="00146827"/>
    <w:rsid w:val="00157488"/>
    <w:rsid w:val="00160C90"/>
    <w:rsid w:val="00166C85"/>
    <w:rsid w:val="00167ED5"/>
    <w:rsid w:val="00180845"/>
    <w:rsid w:val="00180DD0"/>
    <w:rsid w:val="00184DF3"/>
    <w:rsid w:val="00190136"/>
    <w:rsid w:val="00190868"/>
    <w:rsid w:val="00194945"/>
    <w:rsid w:val="00194AE5"/>
    <w:rsid w:val="001A0659"/>
    <w:rsid w:val="001A66F6"/>
    <w:rsid w:val="001A66FE"/>
    <w:rsid w:val="001A79F2"/>
    <w:rsid w:val="001B18E8"/>
    <w:rsid w:val="001B18FC"/>
    <w:rsid w:val="001B5F4E"/>
    <w:rsid w:val="001B71C9"/>
    <w:rsid w:val="001C50ED"/>
    <w:rsid w:val="001D5736"/>
    <w:rsid w:val="001D5DED"/>
    <w:rsid w:val="001D7A40"/>
    <w:rsid w:val="001E1276"/>
    <w:rsid w:val="001F73F0"/>
    <w:rsid w:val="002017DC"/>
    <w:rsid w:val="00203B1E"/>
    <w:rsid w:val="00204C59"/>
    <w:rsid w:val="00204EB0"/>
    <w:rsid w:val="00207EB1"/>
    <w:rsid w:val="00211D49"/>
    <w:rsid w:val="002128A5"/>
    <w:rsid w:val="00213970"/>
    <w:rsid w:val="00214C69"/>
    <w:rsid w:val="002179F2"/>
    <w:rsid w:val="00222B97"/>
    <w:rsid w:val="0022400A"/>
    <w:rsid w:val="00233524"/>
    <w:rsid w:val="0023564A"/>
    <w:rsid w:val="002456B3"/>
    <w:rsid w:val="002469C1"/>
    <w:rsid w:val="00246DA2"/>
    <w:rsid w:val="00255D63"/>
    <w:rsid w:val="002574ED"/>
    <w:rsid w:val="00264D61"/>
    <w:rsid w:val="00273300"/>
    <w:rsid w:val="00282718"/>
    <w:rsid w:val="002828B5"/>
    <w:rsid w:val="0029003F"/>
    <w:rsid w:val="00291547"/>
    <w:rsid w:val="00293B7D"/>
    <w:rsid w:val="00294031"/>
    <w:rsid w:val="00295E45"/>
    <w:rsid w:val="002975BA"/>
    <w:rsid w:val="002A05A0"/>
    <w:rsid w:val="002A1DD2"/>
    <w:rsid w:val="002B2A98"/>
    <w:rsid w:val="002B3100"/>
    <w:rsid w:val="002B3A42"/>
    <w:rsid w:val="002B6BA8"/>
    <w:rsid w:val="002C07CD"/>
    <w:rsid w:val="002C2AF3"/>
    <w:rsid w:val="002D1E6D"/>
    <w:rsid w:val="002D4294"/>
    <w:rsid w:val="002D7AD8"/>
    <w:rsid w:val="002E1578"/>
    <w:rsid w:val="002E624C"/>
    <w:rsid w:val="002E6782"/>
    <w:rsid w:val="0030527D"/>
    <w:rsid w:val="00310953"/>
    <w:rsid w:val="00310F45"/>
    <w:rsid w:val="00314DFA"/>
    <w:rsid w:val="0032373E"/>
    <w:rsid w:val="00326643"/>
    <w:rsid w:val="00333BBC"/>
    <w:rsid w:val="0033740F"/>
    <w:rsid w:val="00337A0C"/>
    <w:rsid w:val="0035157D"/>
    <w:rsid w:val="00355A61"/>
    <w:rsid w:val="00355CFD"/>
    <w:rsid w:val="00362490"/>
    <w:rsid w:val="00363753"/>
    <w:rsid w:val="00366845"/>
    <w:rsid w:val="00367CF0"/>
    <w:rsid w:val="00372642"/>
    <w:rsid w:val="00373A75"/>
    <w:rsid w:val="0038266F"/>
    <w:rsid w:val="00384345"/>
    <w:rsid w:val="00386988"/>
    <w:rsid w:val="00386D21"/>
    <w:rsid w:val="003919F8"/>
    <w:rsid w:val="003A16B8"/>
    <w:rsid w:val="003A2255"/>
    <w:rsid w:val="003A5532"/>
    <w:rsid w:val="003D6A06"/>
    <w:rsid w:val="003D6FE9"/>
    <w:rsid w:val="003F2FF7"/>
    <w:rsid w:val="00400540"/>
    <w:rsid w:val="00414A16"/>
    <w:rsid w:val="0041505C"/>
    <w:rsid w:val="00415281"/>
    <w:rsid w:val="004209F4"/>
    <w:rsid w:val="00420C4F"/>
    <w:rsid w:val="00430C23"/>
    <w:rsid w:val="0043312C"/>
    <w:rsid w:val="004456F1"/>
    <w:rsid w:val="004546C2"/>
    <w:rsid w:val="00454A19"/>
    <w:rsid w:val="00454B9D"/>
    <w:rsid w:val="00472D0C"/>
    <w:rsid w:val="004737FE"/>
    <w:rsid w:val="00475D7E"/>
    <w:rsid w:val="0048044C"/>
    <w:rsid w:val="0048215D"/>
    <w:rsid w:val="004822E4"/>
    <w:rsid w:val="00482675"/>
    <w:rsid w:val="00483367"/>
    <w:rsid w:val="004835BE"/>
    <w:rsid w:val="00484AF2"/>
    <w:rsid w:val="004856FD"/>
    <w:rsid w:val="00485BC0"/>
    <w:rsid w:val="00490C66"/>
    <w:rsid w:val="0049478D"/>
    <w:rsid w:val="004A3C3B"/>
    <w:rsid w:val="004B0B91"/>
    <w:rsid w:val="004C490F"/>
    <w:rsid w:val="004D3A17"/>
    <w:rsid w:val="004D55CA"/>
    <w:rsid w:val="004E0121"/>
    <w:rsid w:val="004E1E42"/>
    <w:rsid w:val="004E6C3B"/>
    <w:rsid w:val="004E6E75"/>
    <w:rsid w:val="004F086E"/>
    <w:rsid w:val="004F38A0"/>
    <w:rsid w:val="004F7844"/>
    <w:rsid w:val="00505B76"/>
    <w:rsid w:val="00514983"/>
    <w:rsid w:val="0051761E"/>
    <w:rsid w:val="00522744"/>
    <w:rsid w:val="00523985"/>
    <w:rsid w:val="00524EF7"/>
    <w:rsid w:val="00525746"/>
    <w:rsid w:val="00530F6E"/>
    <w:rsid w:val="005328C0"/>
    <w:rsid w:val="00540110"/>
    <w:rsid w:val="005407CA"/>
    <w:rsid w:val="0054501F"/>
    <w:rsid w:val="00547572"/>
    <w:rsid w:val="00547803"/>
    <w:rsid w:val="005519D1"/>
    <w:rsid w:val="005520DC"/>
    <w:rsid w:val="00552996"/>
    <w:rsid w:val="0056088E"/>
    <w:rsid w:val="0057292F"/>
    <w:rsid w:val="00573A62"/>
    <w:rsid w:val="00575E22"/>
    <w:rsid w:val="00576CBB"/>
    <w:rsid w:val="00586688"/>
    <w:rsid w:val="00594064"/>
    <w:rsid w:val="00597842"/>
    <w:rsid w:val="005A0647"/>
    <w:rsid w:val="005A0C3B"/>
    <w:rsid w:val="005A122E"/>
    <w:rsid w:val="005A657C"/>
    <w:rsid w:val="005B4DFB"/>
    <w:rsid w:val="005B5CE7"/>
    <w:rsid w:val="005B6685"/>
    <w:rsid w:val="005C1881"/>
    <w:rsid w:val="005C24FE"/>
    <w:rsid w:val="005C4769"/>
    <w:rsid w:val="005D557E"/>
    <w:rsid w:val="005D5A78"/>
    <w:rsid w:val="005D641A"/>
    <w:rsid w:val="005E3169"/>
    <w:rsid w:val="005E3EA5"/>
    <w:rsid w:val="005E41ED"/>
    <w:rsid w:val="005E4DCB"/>
    <w:rsid w:val="005E7836"/>
    <w:rsid w:val="005F2E4D"/>
    <w:rsid w:val="005F4FCA"/>
    <w:rsid w:val="005F7153"/>
    <w:rsid w:val="00602EF0"/>
    <w:rsid w:val="00603AF6"/>
    <w:rsid w:val="0061203B"/>
    <w:rsid w:val="006140E5"/>
    <w:rsid w:val="0061443B"/>
    <w:rsid w:val="00621EFA"/>
    <w:rsid w:val="00625730"/>
    <w:rsid w:val="006257C4"/>
    <w:rsid w:val="006263C1"/>
    <w:rsid w:val="00626D34"/>
    <w:rsid w:val="0063258C"/>
    <w:rsid w:val="00634AC4"/>
    <w:rsid w:val="0063629A"/>
    <w:rsid w:val="0063740B"/>
    <w:rsid w:val="006503B1"/>
    <w:rsid w:val="00654EA5"/>
    <w:rsid w:val="006557AB"/>
    <w:rsid w:val="00657276"/>
    <w:rsid w:val="00663FC2"/>
    <w:rsid w:val="0067101E"/>
    <w:rsid w:val="0067277F"/>
    <w:rsid w:val="0068409C"/>
    <w:rsid w:val="00690791"/>
    <w:rsid w:val="006B08ED"/>
    <w:rsid w:val="006B4BDF"/>
    <w:rsid w:val="006B5245"/>
    <w:rsid w:val="006C2D15"/>
    <w:rsid w:val="006D01DB"/>
    <w:rsid w:val="006D1325"/>
    <w:rsid w:val="006D2FF5"/>
    <w:rsid w:val="006D343A"/>
    <w:rsid w:val="006D53AC"/>
    <w:rsid w:val="006D5A83"/>
    <w:rsid w:val="006E01F9"/>
    <w:rsid w:val="006F2541"/>
    <w:rsid w:val="006F2EF2"/>
    <w:rsid w:val="006F33F4"/>
    <w:rsid w:val="00703262"/>
    <w:rsid w:val="00703840"/>
    <w:rsid w:val="007053C6"/>
    <w:rsid w:val="00706792"/>
    <w:rsid w:val="00713128"/>
    <w:rsid w:val="0071757A"/>
    <w:rsid w:val="0073007E"/>
    <w:rsid w:val="0073311E"/>
    <w:rsid w:val="007432A4"/>
    <w:rsid w:val="00746878"/>
    <w:rsid w:val="007479BA"/>
    <w:rsid w:val="00747E4F"/>
    <w:rsid w:val="0076290E"/>
    <w:rsid w:val="00765063"/>
    <w:rsid w:val="007661BD"/>
    <w:rsid w:val="0077126C"/>
    <w:rsid w:val="00772D3C"/>
    <w:rsid w:val="007746E5"/>
    <w:rsid w:val="00774D5D"/>
    <w:rsid w:val="0079155B"/>
    <w:rsid w:val="00791E31"/>
    <w:rsid w:val="00794B10"/>
    <w:rsid w:val="007A2A07"/>
    <w:rsid w:val="007A3BF6"/>
    <w:rsid w:val="007B2ECE"/>
    <w:rsid w:val="007B6CA0"/>
    <w:rsid w:val="007C281E"/>
    <w:rsid w:val="007D0118"/>
    <w:rsid w:val="007D35F6"/>
    <w:rsid w:val="007E1CC5"/>
    <w:rsid w:val="007E2E08"/>
    <w:rsid w:val="007E467A"/>
    <w:rsid w:val="007E5DC5"/>
    <w:rsid w:val="007F6F1C"/>
    <w:rsid w:val="007F7707"/>
    <w:rsid w:val="00800977"/>
    <w:rsid w:val="00807FBE"/>
    <w:rsid w:val="008114A1"/>
    <w:rsid w:val="00813608"/>
    <w:rsid w:val="008163AD"/>
    <w:rsid w:val="008177D1"/>
    <w:rsid w:val="00817F61"/>
    <w:rsid w:val="00820238"/>
    <w:rsid w:val="00824063"/>
    <w:rsid w:val="00826AFC"/>
    <w:rsid w:val="00832E3F"/>
    <w:rsid w:val="00841C71"/>
    <w:rsid w:val="00842D5A"/>
    <w:rsid w:val="00844FBB"/>
    <w:rsid w:val="00851E1A"/>
    <w:rsid w:val="008556F0"/>
    <w:rsid w:val="00862C61"/>
    <w:rsid w:val="008666DF"/>
    <w:rsid w:val="0087305B"/>
    <w:rsid w:val="0087675E"/>
    <w:rsid w:val="00884FB3"/>
    <w:rsid w:val="00886B44"/>
    <w:rsid w:val="00894038"/>
    <w:rsid w:val="0089489F"/>
    <w:rsid w:val="008B1F70"/>
    <w:rsid w:val="008B7B65"/>
    <w:rsid w:val="008C1C86"/>
    <w:rsid w:val="008C3DDF"/>
    <w:rsid w:val="008D2FB4"/>
    <w:rsid w:val="008D3AEF"/>
    <w:rsid w:val="008D6446"/>
    <w:rsid w:val="008E1C44"/>
    <w:rsid w:val="008E1F5B"/>
    <w:rsid w:val="008E30B9"/>
    <w:rsid w:val="008E323D"/>
    <w:rsid w:val="008F125C"/>
    <w:rsid w:val="008F2B88"/>
    <w:rsid w:val="008F466B"/>
    <w:rsid w:val="00903135"/>
    <w:rsid w:val="0090417B"/>
    <w:rsid w:val="0090511E"/>
    <w:rsid w:val="00905F6A"/>
    <w:rsid w:val="00906274"/>
    <w:rsid w:val="00910AA6"/>
    <w:rsid w:val="00914927"/>
    <w:rsid w:val="00914AD4"/>
    <w:rsid w:val="00922BE0"/>
    <w:rsid w:val="00924F38"/>
    <w:rsid w:val="00926FDA"/>
    <w:rsid w:val="009305F8"/>
    <w:rsid w:val="009309B6"/>
    <w:rsid w:val="00933CA8"/>
    <w:rsid w:val="009345E4"/>
    <w:rsid w:val="00935167"/>
    <w:rsid w:val="00947310"/>
    <w:rsid w:val="009555F3"/>
    <w:rsid w:val="00961412"/>
    <w:rsid w:val="009625EC"/>
    <w:rsid w:val="009728D1"/>
    <w:rsid w:val="009758D5"/>
    <w:rsid w:val="00983C00"/>
    <w:rsid w:val="009849C5"/>
    <w:rsid w:val="009872CD"/>
    <w:rsid w:val="00991B38"/>
    <w:rsid w:val="0099270E"/>
    <w:rsid w:val="009A1453"/>
    <w:rsid w:val="009B2278"/>
    <w:rsid w:val="009B7129"/>
    <w:rsid w:val="009C5529"/>
    <w:rsid w:val="009C5D3A"/>
    <w:rsid w:val="009C628D"/>
    <w:rsid w:val="009D17D5"/>
    <w:rsid w:val="009D49E1"/>
    <w:rsid w:val="009E0011"/>
    <w:rsid w:val="009E08A2"/>
    <w:rsid w:val="009E3B8A"/>
    <w:rsid w:val="009E648C"/>
    <w:rsid w:val="009E783A"/>
    <w:rsid w:val="009F1235"/>
    <w:rsid w:val="009F1356"/>
    <w:rsid w:val="009F3CA4"/>
    <w:rsid w:val="009F58E6"/>
    <w:rsid w:val="00A0127C"/>
    <w:rsid w:val="00A05CF3"/>
    <w:rsid w:val="00A145CA"/>
    <w:rsid w:val="00A156EC"/>
    <w:rsid w:val="00A25326"/>
    <w:rsid w:val="00A37FBE"/>
    <w:rsid w:val="00A43534"/>
    <w:rsid w:val="00A53A83"/>
    <w:rsid w:val="00A55DF0"/>
    <w:rsid w:val="00A61A9C"/>
    <w:rsid w:val="00A627C0"/>
    <w:rsid w:val="00A6363E"/>
    <w:rsid w:val="00A63E02"/>
    <w:rsid w:val="00A75878"/>
    <w:rsid w:val="00A77D20"/>
    <w:rsid w:val="00A80166"/>
    <w:rsid w:val="00A81DA9"/>
    <w:rsid w:val="00A90338"/>
    <w:rsid w:val="00A938DB"/>
    <w:rsid w:val="00A95C5C"/>
    <w:rsid w:val="00AA0A4A"/>
    <w:rsid w:val="00AA2CD5"/>
    <w:rsid w:val="00AB1771"/>
    <w:rsid w:val="00AB340D"/>
    <w:rsid w:val="00AC604F"/>
    <w:rsid w:val="00AD11AA"/>
    <w:rsid w:val="00AD6DA5"/>
    <w:rsid w:val="00AE070A"/>
    <w:rsid w:val="00AE3FD7"/>
    <w:rsid w:val="00AE5FFF"/>
    <w:rsid w:val="00AF5F63"/>
    <w:rsid w:val="00AF6C8B"/>
    <w:rsid w:val="00B0013D"/>
    <w:rsid w:val="00B02A7D"/>
    <w:rsid w:val="00B1359D"/>
    <w:rsid w:val="00B14989"/>
    <w:rsid w:val="00B15D57"/>
    <w:rsid w:val="00B22EDA"/>
    <w:rsid w:val="00B23D60"/>
    <w:rsid w:val="00B2619D"/>
    <w:rsid w:val="00B3168D"/>
    <w:rsid w:val="00B4580B"/>
    <w:rsid w:val="00B468D7"/>
    <w:rsid w:val="00B5334D"/>
    <w:rsid w:val="00B558F3"/>
    <w:rsid w:val="00B60194"/>
    <w:rsid w:val="00B60986"/>
    <w:rsid w:val="00B648D0"/>
    <w:rsid w:val="00B652E2"/>
    <w:rsid w:val="00B70010"/>
    <w:rsid w:val="00B711D0"/>
    <w:rsid w:val="00B74871"/>
    <w:rsid w:val="00B8668B"/>
    <w:rsid w:val="00B95E2E"/>
    <w:rsid w:val="00BA1F51"/>
    <w:rsid w:val="00BA3551"/>
    <w:rsid w:val="00BB0A60"/>
    <w:rsid w:val="00BB6CD4"/>
    <w:rsid w:val="00BB7835"/>
    <w:rsid w:val="00BC111A"/>
    <w:rsid w:val="00BC2930"/>
    <w:rsid w:val="00BC406D"/>
    <w:rsid w:val="00BC633D"/>
    <w:rsid w:val="00BC7EC4"/>
    <w:rsid w:val="00BD4C74"/>
    <w:rsid w:val="00BE016B"/>
    <w:rsid w:val="00BF0B57"/>
    <w:rsid w:val="00BF5EFB"/>
    <w:rsid w:val="00BF7C9A"/>
    <w:rsid w:val="00C0322A"/>
    <w:rsid w:val="00C04B3A"/>
    <w:rsid w:val="00C05CB8"/>
    <w:rsid w:val="00C05D07"/>
    <w:rsid w:val="00C06FBB"/>
    <w:rsid w:val="00C0769D"/>
    <w:rsid w:val="00C14301"/>
    <w:rsid w:val="00C16242"/>
    <w:rsid w:val="00C20156"/>
    <w:rsid w:val="00C2315A"/>
    <w:rsid w:val="00C2431E"/>
    <w:rsid w:val="00C270B5"/>
    <w:rsid w:val="00C30168"/>
    <w:rsid w:val="00C301EB"/>
    <w:rsid w:val="00C41ECD"/>
    <w:rsid w:val="00C427A8"/>
    <w:rsid w:val="00C54D80"/>
    <w:rsid w:val="00C6194E"/>
    <w:rsid w:val="00C61D89"/>
    <w:rsid w:val="00C61ECB"/>
    <w:rsid w:val="00C6330F"/>
    <w:rsid w:val="00C74C3B"/>
    <w:rsid w:val="00C8006A"/>
    <w:rsid w:val="00C8054F"/>
    <w:rsid w:val="00C826FB"/>
    <w:rsid w:val="00C84000"/>
    <w:rsid w:val="00C8548D"/>
    <w:rsid w:val="00C85E06"/>
    <w:rsid w:val="00C94554"/>
    <w:rsid w:val="00C95AA8"/>
    <w:rsid w:val="00CB0F12"/>
    <w:rsid w:val="00CB18F3"/>
    <w:rsid w:val="00CB5B82"/>
    <w:rsid w:val="00CC01B0"/>
    <w:rsid w:val="00CC0BBC"/>
    <w:rsid w:val="00CC125A"/>
    <w:rsid w:val="00CD5B5F"/>
    <w:rsid w:val="00CE3635"/>
    <w:rsid w:val="00CE5353"/>
    <w:rsid w:val="00CE6FE9"/>
    <w:rsid w:val="00CF3B05"/>
    <w:rsid w:val="00CF5EFD"/>
    <w:rsid w:val="00CF724D"/>
    <w:rsid w:val="00CF7285"/>
    <w:rsid w:val="00D0060C"/>
    <w:rsid w:val="00D1442D"/>
    <w:rsid w:val="00D14FE6"/>
    <w:rsid w:val="00D17712"/>
    <w:rsid w:val="00D248DD"/>
    <w:rsid w:val="00D25D23"/>
    <w:rsid w:val="00D31C38"/>
    <w:rsid w:val="00D371C5"/>
    <w:rsid w:val="00D3725A"/>
    <w:rsid w:val="00D40C22"/>
    <w:rsid w:val="00D44579"/>
    <w:rsid w:val="00D4713B"/>
    <w:rsid w:val="00D4756B"/>
    <w:rsid w:val="00D55268"/>
    <w:rsid w:val="00D64296"/>
    <w:rsid w:val="00D672D8"/>
    <w:rsid w:val="00D75B57"/>
    <w:rsid w:val="00D76492"/>
    <w:rsid w:val="00D76625"/>
    <w:rsid w:val="00D77F46"/>
    <w:rsid w:val="00D90391"/>
    <w:rsid w:val="00D90844"/>
    <w:rsid w:val="00D96F87"/>
    <w:rsid w:val="00DA03DE"/>
    <w:rsid w:val="00DA232B"/>
    <w:rsid w:val="00DA5426"/>
    <w:rsid w:val="00DA6138"/>
    <w:rsid w:val="00DA697B"/>
    <w:rsid w:val="00DB00FE"/>
    <w:rsid w:val="00DB06BC"/>
    <w:rsid w:val="00DB0FBF"/>
    <w:rsid w:val="00DB35C1"/>
    <w:rsid w:val="00DB5F4D"/>
    <w:rsid w:val="00DB6ABF"/>
    <w:rsid w:val="00DB742A"/>
    <w:rsid w:val="00DD0E05"/>
    <w:rsid w:val="00DD2F3D"/>
    <w:rsid w:val="00DD41FC"/>
    <w:rsid w:val="00DD70E1"/>
    <w:rsid w:val="00DE54DC"/>
    <w:rsid w:val="00DE6039"/>
    <w:rsid w:val="00DF0789"/>
    <w:rsid w:val="00DF0863"/>
    <w:rsid w:val="00DF2207"/>
    <w:rsid w:val="00DF514F"/>
    <w:rsid w:val="00E006CE"/>
    <w:rsid w:val="00E066C9"/>
    <w:rsid w:val="00E067FA"/>
    <w:rsid w:val="00E10F67"/>
    <w:rsid w:val="00E130CF"/>
    <w:rsid w:val="00E1528F"/>
    <w:rsid w:val="00E16262"/>
    <w:rsid w:val="00E1721C"/>
    <w:rsid w:val="00E27958"/>
    <w:rsid w:val="00E309BB"/>
    <w:rsid w:val="00E30AED"/>
    <w:rsid w:val="00E342C3"/>
    <w:rsid w:val="00E63F15"/>
    <w:rsid w:val="00E65C0D"/>
    <w:rsid w:val="00E66384"/>
    <w:rsid w:val="00E71AD6"/>
    <w:rsid w:val="00E7773E"/>
    <w:rsid w:val="00E80B8C"/>
    <w:rsid w:val="00E81CF0"/>
    <w:rsid w:val="00E873C6"/>
    <w:rsid w:val="00E90366"/>
    <w:rsid w:val="00E90FF6"/>
    <w:rsid w:val="00E95820"/>
    <w:rsid w:val="00EA1065"/>
    <w:rsid w:val="00EA1BB5"/>
    <w:rsid w:val="00EA2C11"/>
    <w:rsid w:val="00EA5692"/>
    <w:rsid w:val="00EA6A28"/>
    <w:rsid w:val="00EA7719"/>
    <w:rsid w:val="00EB33E2"/>
    <w:rsid w:val="00EB365F"/>
    <w:rsid w:val="00EB4D04"/>
    <w:rsid w:val="00EB7FCC"/>
    <w:rsid w:val="00EC4116"/>
    <w:rsid w:val="00ED226A"/>
    <w:rsid w:val="00ED23C2"/>
    <w:rsid w:val="00ED3304"/>
    <w:rsid w:val="00ED3AFC"/>
    <w:rsid w:val="00ED3CF2"/>
    <w:rsid w:val="00ED5839"/>
    <w:rsid w:val="00EE067F"/>
    <w:rsid w:val="00EE1D22"/>
    <w:rsid w:val="00EF1430"/>
    <w:rsid w:val="00EF4A4F"/>
    <w:rsid w:val="00F00C8E"/>
    <w:rsid w:val="00F03D15"/>
    <w:rsid w:val="00F335AA"/>
    <w:rsid w:val="00F34923"/>
    <w:rsid w:val="00F34AB3"/>
    <w:rsid w:val="00F35991"/>
    <w:rsid w:val="00F4176E"/>
    <w:rsid w:val="00F553B4"/>
    <w:rsid w:val="00F55C33"/>
    <w:rsid w:val="00F55F1C"/>
    <w:rsid w:val="00F624E5"/>
    <w:rsid w:val="00F6285E"/>
    <w:rsid w:val="00F70D51"/>
    <w:rsid w:val="00F71666"/>
    <w:rsid w:val="00F71D4A"/>
    <w:rsid w:val="00F72D7C"/>
    <w:rsid w:val="00F76A16"/>
    <w:rsid w:val="00F812BE"/>
    <w:rsid w:val="00F8161E"/>
    <w:rsid w:val="00F92836"/>
    <w:rsid w:val="00F97916"/>
    <w:rsid w:val="00FA22F2"/>
    <w:rsid w:val="00FA3D1F"/>
    <w:rsid w:val="00FB1B89"/>
    <w:rsid w:val="00FB315F"/>
    <w:rsid w:val="00FB49CD"/>
    <w:rsid w:val="00FC3969"/>
    <w:rsid w:val="00FD1BAA"/>
    <w:rsid w:val="00FD3639"/>
    <w:rsid w:val="00FD4232"/>
    <w:rsid w:val="00FD502C"/>
    <w:rsid w:val="00FD576B"/>
    <w:rsid w:val="00FD6D15"/>
    <w:rsid w:val="00FE14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0E1"/>
    <w:pPr>
      <w:widowControl w:val="0"/>
      <w:jc w:val="both"/>
    </w:pPr>
    <w:rPr>
      <w:kern w:val="2"/>
      <w:sz w:val="21"/>
      <w:szCs w:val="22"/>
    </w:rPr>
  </w:style>
  <w:style w:type="paragraph" w:styleId="1">
    <w:name w:val="heading 1"/>
    <w:next w:val="a"/>
    <w:link w:val="1Char"/>
    <w:qFormat/>
    <w:rsid w:val="00273300"/>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basedOn w:val="a"/>
    <w:next w:val="a"/>
    <w:link w:val="2Char"/>
    <w:uiPriority w:val="9"/>
    <w:unhideWhenUsed/>
    <w:qFormat/>
    <w:rsid w:val="00B3168D"/>
    <w:pPr>
      <w:keepNext/>
      <w:keepLines/>
      <w:numPr>
        <w:ilvl w:val="1"/>
        <w:numId w:val="4"/>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A3551"/>
    <w:pPr>
      <w:keepNext/>
      <w:keepLines/>
      <w:numPr>
        <w:ilvl w:val="2"/>
        <w:numId w:val="4"/>
      </w:numPr>
      <w:spacing w:before="260" w:after="260" w:line="416" w:lineRule="auto"/>
      <w:outlineLvl w:val="2"/>
    </w:pPr>
    <w:rPr>
      <w:b/>
      <w:bCs/>
      <w:sz w:val="32"/>
      <w:szCs w:val="32"/>
    </w:rPr>
  </w:style>
  <w:style w:type="paragraph" w:styleId="4">
    <w:name w:val="heading 4"/>
    <w:basedOn w:val="a"/>
    <w:next w:val="a"/>
    <w:link w:val="4Char"/>
    <w:uiPriority w:val="9"/>
    <w:unhideWhenUsed/>
    <w:qFormat/>
    <w:rsid w:val="00B3168D"/>
    <w:pPr>
      <w:keepNext/>
      <w:keepLines/>
      <w:numPr>
        <w:ilvl w:val="3"/>
        <w:numId w:val="4"/>
      </w:numPr>
      <w:spacing w:before="280" w:after="290" w:line="376" w:lineRule="auto"/>
      <w:outlineLvl w:val="3"/>
    </w:pPr>
    <w:rPr>
      <w:rFonts w:ascii="Cambria" w:hAnsi="Cambria"/>
      <w:b/>
      <w:bCs/>
      <w:sz w:val="28"/>
      <w:szCs w:val="28"/>
    </w:rPr>
  </w:style>
  <w:style w:type="paragraph" w:styleId="6">
    <w:name w:val="heading 6"/>
    <w:basedOn w:val="a"/>
    <w:next w:val="a"/>
    <w:link w:val="6Char"/>
    <w:uiPriority w:val="9"/>
    <w:semiHidden/>
    <w:unhideWhenUsed/>
    <w:qFormat/>
    <w:rsid w:val="00273300"/>
    <w:pPr>
      <w:keepNext/>
      <w:keepLines/>
      <w:numPr>
        <w:ilvl w:val="5"/>
        <w:numId w:val="4"/>
      </w:numPr>
      <w:spacing w:before="240" w:after="64" w:line="320" w:lineRule="auto"/>
      <w:outlineLvl w:val="5"/>
    </w:pPr>
    <w:rPr>
      <w:rFonts w:ascii="Cambria" w:hAnsi="Cambria"/>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3C3A"/>
    <w:pPr>
      <w:widowControl/>
      <w:spacing w:before="42" w:after="42"/>
      <w:jc w:val="left"/>
    </w:pPr>
    <w:rPr>
      <w:rFonts w:ascii="Arial" w:hAnsi="Arial" w:cs="Arial"/>
      <w:kern w:val="0"/>
      <w:sz w:val="18"/>
      <w:szCs w:val="18"/>
    </w:rPr>
  </w:style>
  <w:style w:type="paragraph" w:styleId="a4">
    <w:name w:val="header"/>
    <w:basedOn w:val="a"/>
    <w:link w:val="Char"/>
    <w:uiPriority w:val="99"/>
    <w:semiHidden/>
    <w:unhideWhenUsed/>
    <w:rsid w:val="002733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73300"/>
    <w:rPr>
      <w:sz w:val="18"/>
      <w:szCs w:val="18"/>
    </w:rPr>
  </w:style>
  <w:style w:type="paragraph" w:styleId="a5">
    <w:name w:val="footer"/>
    <w:basedOn w:val="a"/>
    <w:link w:val="Char0"/>
    <w:uiPriority w:val="99"/>
    <w:semiHidden/>
    <w:unhideWhenUsed/>
    <w:rsid w:val="0027330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73300"/>
    <w:rPr>
      <w:sz w:val="18"/>
      <w:szCs w:val="18"/>
    </w:rPr>
  </w:style>
  <w:style w:type="character" w:customStyle="1" w:styleId="1Char">
    <w:name w:val="标题 1 Char"/>
    <w:basedOn w:val="a0"/>
    <w:link w:val="1"/>
    <w:rsid w:val="00273300"/>
    <w:rPr>
      <w:rFonts w:ascii="Arial" w:hAnsi="Arial"/>
      <w:sz w:val="36"/>
      <w:lang w:val="en-GB" w:eastAsia="en-US"/>
    </w:rPr>
  </w:style>
  <w:style w:type="paragraph" w:customStyle="1" w:styleId="CRCoverPage">
    <w:name w:val="CR Cover Page"/>
    <w:link w:val="CRCoverPageZchn"/>
    <w:rsid w:val="00273300"/>
    <w:pPr>
      <w:spacing w:after="120"/>
    </w:pPr>
    <w:rPr>
      <w:rFonts w:ascii="Arial" w:hAnsi="Arial"/>
      <w:lang w:val="en-GB" w:eastAsia="en-US"/>
    </w:rPr>
  </w:style>
  <w:style w:type="character" w:customStyle="1" w:styleId="CRCoverPageZchn">
    <w:name w:val="CR Cover Page Zchn"/>
    <w:basedOn w:val="a0"/>
    <w:link w:val="CRCoverPage"/>
    <w:rsid w:val="00273300"/>
    <w:rPr>
      <w:rFonts w:ascii="Arial" w:hAnsi="Arial"/>
      <w:lang w:val="en-GB" w:eastAsia="en-US" w:bidi="ar-SA"/>
    </w:rPr>
  </w:style>
  <w:style w:type="character" w:customStyle="1" w:styleId="6Char">
    <w:name w:val="标题 6 Char"/>
    <w:basedOn w:val="a0"/>
    <w:link w:val="6"/>
    <w:uiPriority w:val="9"/>
    <w:semiHidden/>
    <w:rsid w:val="00273300"/>
    <w:rPr>
      <w:rFonts w:ascii="Cambria" w:hAnsi="Cambria"/>
      <w:b/>
      <w:bCs/>
      <w:kern w:val="2"/>
      <w:sz w:val="24"/>
      <w:szCs w:val="24"/>
    </w:rPr>
  </w:style>
  <w:style w:type="paragraph" w:styleId="a6">
    <w:name w:val="Normal (Web)"/>
    <w:basedOn w:val="a"/>
    <w:uiPriority w:val="99"/>
    <w:semiHidden/>
    <w:unhideWhenUsed/>
    <w:rsid w:val="00273300"/>
    <w:pPr>
      <w:widowControl/>
      <w:spacing w:before="60" w:after="60"/>
      <w:jc w:val="left"/>
    </w:pPr>
    <w:rPr>
      <w:rFonts w:ascii="宋体" w:hAnsi="宋体" w:cs="宋体"/>
      <w:kern w:val="0"/>
      <w:sz w:val="18"/>
      <w:szCs w:val="18"/>
    </w:rPr>
  </w:style>
  <w:style w:type="paragraph" w:styleId="a7">
    <w:name w:val="Document Map"/>
    <w:basedOn w:val="a"/>
    <w:link w:val="Char1"/>
    <w:uiPriority w:val="99"/>
    <w:semiHidden/>
    <w:unhideWhenUsed/>
    <w:rsid w:val="00A43534"/>
    <w:rPr>
      <w:rFonts w:ascii="宋体"/>
      <w:sz w:val="18"/>
      <w:szCs w:val="18"/>
    </w:rPr>
  </w:style>
  <w:style w:type="character" w:customStyle="1" w:styleId="Char1">
    <w:name w:val="文档结构图 Char"/>
    <w:basedOn w:val="a0"/>
    <w:link w:val="a7"/>
    <w:uiPriority w:val="99"/>
    <w:semiHidden/>
    <w:rsid w:val="00A43534"/>
    <w:rPr>
      <w:rFonts w:ascii="宋体"/>
      <w:kern w:val="2"/>
      <w:sz w:val="18"/>
      <w:szCs w:val="18"/>
    </w:rPr>
  </w:style>
  <w:style w:type="paragraph" w:customStyle="1" w:styleId="EditorsNote">
    <w:name w:val="Editor's Note"/>
    <w:aliases w:val="EN"/>
    <w:basedOn w:val="a"/>
    <w:link w:val="EditorsNoteChar"/>
    <w:rsid w:val="00EE1D22"/>
    <w:pPr>
      <w:keepLines/>
      <w:widowControl/>
      <w:spacing w:after="180"/>
      <w:ind w:left="1135" w:hanging="851"/>
      <w:jc w:val="left"/>
    </w:pPr>
    <w:rPr>
      <w:rFonts w:ascii="Times New Roman" w:hAnsi="Times New Roman"/>
      <w:color w:val="FF0000"/>
      <w:sz w:val="20"/>
      <w:szCs w:val="20"/>
      <w:lang w:val="en-GB" w:eastAsia="en-US"/>
    </w:rPr>
  </w:style>
  <w:style w:type="character" w:customStyle="1" w:styleId="EditorsNoteChar">
    <w:name w:val="Editor's Note Char"/>
    <w:link w:val="EditorsNote"/>
    <w:rsid w:val="00EE1D22"/>
    <w:rPr>
      <w:rFonts w:ascii="Times New Roman" w:hAnsi="Times New Roman" w:cs="Arial"/>
      <w:color w:val="FF0000"/>
      <w:kern w:val="2"/>
      <w:lang w:val="en-GB" w:eastAsia="en-US"/>
    </w:rPr>
  </w:style>
  <w:style w:type="character" w:styleId="a8">
    <w:name w:val="Hyperlink"/>
    <w:uiPriority w:val="99"/>
    <w:unhideWhenUsed/>
    <w:rsid w:val="00067E18"/>
    <w:rPr>
      <w:color w:val="0000FF"/>
      <w:u w:val="single"/>
    </w:rPr>
  </w:style>
  <w:style w:type="paragraph" w:customStyle="1" w:styleId="Doc-text2">
    <w:name w:val="Doc-text2"/>
    <w:basedOn w:val="a"/>
    <w:link w:val="Doc-text2Char"/>
    <w:qFormat/>
    <w:rsid w:val="00B95E2E"/>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basedOn w:val="a0"/>
    <w:link w:val="Doc-text2"/>
    <w:rsid w:val="00B95E2E"/>
    <w:rPr>
      <w:rFonts w:ascii="Arial" w:eastAsia="MS Mincho" w:hAnsi="Arial"/>
      <w:szCs w:val="24"/>
      <w:lang w:val="en-GB" w:eastAsia="en-GB"/>
    </w:rPr>
  </w:style>
  <w:style w:type="character" w:customStyle="1" w:styleId="3Char">
    <w:name w:val="标题 3 Char"/>
    <w:basedOn w:val="a0"/>
    <w:link w:val="3"/>
    <w:uiPriority w:val="9"/>
    <w:rsid w:val="00BA3551"/>
    <w:rPr>
      <w:b/>
      <w:bCs/>
      <w:kern w:val="2"/>
      <w:sz w:val="32"/>
      <w:szCs w:val="32"/>
    </w:rPr>
  </w:style>
  <w:style w:type="paragraph" w:customStyle="1" w:styleId="TF">
    <w:name w:val="TF"/>
    <w:aliases w:val="left"/>
    <w:basedOn w:val="TH"/>
    <w:link w:val="TFChar"/>
    <w:rsid w:val="00BA3551"/>
    <w:pPr>
      <w:keepNext w:val="0"/>
      <w:spacing w:before="0" w:after="240"/>
    </w:pPr>
  </w:style>
  <w:style w:type="paragraph" w:customStyle="1" w:styleId="TH">
    <w:name w:val="TH"/>
    <w:basedOn w:val="a"/>
    <w:link w:val="THChar"/>
    <w:rsid w:val="00BA3551"/>
    <w:pPr>
      <w:keepNext/>
      <w:keepLines/>
      <w:widowControl/>
      <w:spacing w:before="60" w:after="180"/>
      <w:jc w:val="center"/>
    </w:pPr>
    <w:rPr>
      <w:rFonts w:ascii="Arial" w:eastAsia="Malgun Gothic" w:hAnsi="Arial"/>
      <w:b/>
      <w:kern w:val="0"/>
      <w:sz w:val="20"/>
      <w:szCs w:val="20"/>
      <w:lang w:eastAsia="en-US"/>
    </w:rPr>
  </w:style>
  <w:style w:type="character" w:customStyle="1" w:styleId="THChar">
    <w:name w:val="TH Char"/>
    <w:link w:val="TH"/>
    <w:rsid w:val="00BA3551"/>
    <w:rPr>
      <w:rFonts w:ascii="Arial" w:eastAsia="Malgun Gothic" w:hAnsi="Arial"/>
      <w:b/>
      <w:lang w:eastAsia="en-US"/>
    </w:rPr>
  </w:style>
  <w:style w:type="character" w:customStyle="1" w:styleId="TFChar">
    <w:name w:val="TF Char"/>
    <w:link w:val="TF"/>
    <w:rsid w:val="00BA3551"/>
    <w:rPr>
      <w:rFonts w:ascii="Arial" w:eastAsia="Malgun Gothic" w:hAnsi="Arial"/>
      <w:b/>
      <w:lang w:eastAsia="en-US"/>
    </w:rPr>
  </w:style>
  <w:style w:type="character" w:styleId="a9">
    <w:name w:val="FollowedHyperlink"/>
    <w:basedOn w:val="a0"/>
    <w:uiPriority w:val="99"/>
    <w:semiHidden/>
    <w:unhideWhenUsed/>
    <w:rsid w:val="00B23D60"/>
    <w:rPr>
      <w:color w:val="800080"/>
      <w:u w:val="single"/>
    </w:rPr>
  </w:style>
  <w:style w:type="paragraph" w:styleId="aa">
    <w:name w:val="Balloon Text"/>
    <w:basedOn w:val="a"/>
    <w:link w:val="Char2"/>
    <w:uiPriority w:val="99"/>
    <w:semiHidden/>
    <w:unhideWhenUsed/>
    <w:rsid w:val="006D2FF5"/>
    <w:rPr>
      <w:sz w:val="18"/>
      <w:szCs w:val="18"/>
    </w:rPr>
  </w:style>
  <w:style w:type="character" w:customStyle="1" w:styleId="Char2">
    <w:name w:val="批注框文本 Char"/>
    <w:basedOn w:val="a0"/>
    <w:link w:val="aa"/>
    <w:uiPriority w:val="99"/>
    <w:semiHidden/>
    <w:rsid w:val="006D2FF5"/>
    <w:rPr>
      <w:kern w:val="2"/>
      <w:sz w:val="18"/>
      <w:szCs w:val="18"/>
    </w:rPr>
  </w:style>
  <w:style w:type="character" w:styleId="ab">
    <w:name w:val="annotation reference"/>
    <w:basedOn w:val="a0"/>
    <w:uiPriority w:val="99"/>
    <w:semiHidden/>
    <w:unhideWhenUsed/>
    <w:rsid w:val="000C59AA"/>
    <w:rPr>
      <w:sz w:val="16"/>
      <w:szCs w:val="16"/>
    </w:rPr>
  </w:style>
  <w:style w:type="paragraph" w:styleId="ac">
    <w:name w:val="annotation text"/>
    <w:basedOn w:val="a"/>
    <w:link w:val="Char3"/>
    <w:unhideWhenUsed/>
    <w:rsid w:val="000C59AA"/>
    <w:rPr>
      <w:sz w:val="20"/>
      <w:szCs w:val="20"/>
    </w:rPr>
  </w:style>
  <w:style w:type="character" w:customStyle="1" w:styleId="Char3">
    <w:name w:val="批注文字 Char"/>
    <w:basedOn w:val="a0"/>
    <w:link w:val="ac"/>
    <w:rsid w:val="000C59AA"/>
    <w:rPr>
      <w:kern w:val="2"/>
      <w:lang w:val="en-US" w:eastAsia="zh-CN"/>
    </w:rPr>
  </w:style>
  <w:style w:type="paragraph" w:styleId="ad">
    <w:name w:val="annotation subject"/>
    <w:basedOn w:val="ac"/>
    <w:next w:val="ac"/>
    <w:link w:val="Char4"/>
    <w:uiPriority w:val="99"/>
    <w:semiHidden/>
    <w:unhideWhenUsed/>
    <w:rsid w:val="000C59AA"/>
    <w:rPr>
      <w:b/>
      <w:bCs/>
    </w:rPr>
  </w:style>
  <w:style w:type="character" w:customStyle="1" w:styleId="Char4">
    <w:name w:val="批注主题 Char"/>
    <w:basedOn w:val="Char3"/>
    <w:link w:val="ad"/>
    <w:uiPriority w:val="99"/>
    <w:semiHidden/>
    <w:rsid w:val="000C59AA"/>
    <w:rPr>
      <w:b/>
      <w:bCs/>
    </w:rPr>
  </w:style>
  <w:style w:type="paragraph" w:styleId="ae">
    <w:name w:val="Revision"/>
    <w:hidden/>
    <w:uiPriority w:val="99"/>
    <w:semiHidden/>
    <w:rsid w:val="000C59AA"/>
    <w:rPr>
      <w:kern w:val="2"/>
      <w:sz w:val="21"/>
      <w:szCs w:val="22"/>
    </w:rPr>
  </w:style>
  <w:style w:type="character" w:customStyle="1" w:styleId="2Char">
    <w:name w:val="标题 2 Char"/>
    <w:basedOn w:val="a0"/>
    <w:link w:val="2"/>
    <w:uiPriority w:val="9"/>
    <w:rsid w:val="00B3168D"/>
    <w:rPr>
      <w:rFonts w:ascii="Cambria" w:hAnsi="Cambria"/>
      <w:b/>
      <w:bCs/>
      <w:kern w:val="2"/>
      <w:sz w:val="32"/>
      <w:szCs w:val="32"/>
    </w:rPr>
  </w:style>
  <w:style w:type="character" w:customStyle="1" w:styleId="4Char">
    <w:name w:val="标题 4 Char"/>
    <w:basedOn w:val="a0"/>
    <w:link w:val="4"/>
    <w:uiPriority w:val="9"/>
    <w:rsid w:val="00B3168D"/>
    <w:rPr>
      <w:rFonts w:ascii="Cambria" w:hAnsi="Cambria"/>
      <w:b/>
      <w:bCs/>
      <w:kern w:val="2"/>
      <w:sz w:val="28"/>
      <w:szCs w:val="28"/>
    </w:rPr>
  </w:style>
  <w:style w:type="paragraph" w:customStyle="1" w:styleId="3GPPHeader">
    <w:name w:val="3GPP_Header"/>
    <w:basedOn w:val="a"/>
    <w:rsid w:val="00DA5426"/>
    <w:pPr>
      <w:widowControl/>
      <w:tabs>
        <w:tab w:val="left" w:pos="1701"/>
        <w:tab w:val="right" w:pos="9639"/>
      </w:tabs>
      <w:spacing w:after="240"/>
      <w:jc w:val="left"/>
    </w:pPr>
    <w:rPr>
      <w:rFonts w:ascii="Times New Roman" w:eastAsia="MS Mincho" w:hAnsi="Times New Roman"/>
      <w:b/>
      <w:kern w:val="0"/>
      <w:sz w:val="24"/>
      <w:szCs w:val="24"/>
      <w:lang w:eastAsia="ja-JP"/>
    </w:rPr>
  </w:style>
  <w:style w:type="character" w:customStyle="1" w:styleId="af">
    <w:name w:val="首标题"/>
    <w:rsid w:val="009B7129"/>
    <w:rPr>
      <w:rFonts w:ascii="Arial" w:eastAsia="宋体" w:hAnsi="Arial"/>
      <w:sz w:val="24"/>
      <w:lang w:val="en-US" w:eastAsia="zh-CN" w:bidi="ar-SA"/>
    </w:rPr>
  </w:style>
  <w:style w:type="paragraph" w:customStyle="1" w:styleId="B1">
    <w:name w:val="B1"/>
    <w:basedOn w:val="af0"/>
    <w:link w:val="B1Char"/>
    <w:rsid w:val="00926FDA"/>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kern w:val="0"/>
      <w:sz w:val="20"/>
      <w:szCs w:val="20"/>
      <w:lang w:val="en-GB" w:eastAsia="ja-JP"/>
    </w:rPr>
  </w:style>
  <w:style w:type="character" w:customStyle="1" w:styleId="B1Char">
    <w:name w:val="B1 Char"/>
    <w:basedOn w:val="a0"/>
    <w:link w:val="B1"/>
    <w:rsid w:val="00926FDA"/>
    <w:rPr>
      <w:rFonts w:ascii="Times New Roman" w:eastAsia="宋体" w:hAnsi="Times New Roman"/>
      <w:lang w:val="en-GB" w:eastAsia="ja-JP"/>
    </w:rPr>
  </w:style>
  <w:style w:type="paragraph" w:styleId="af0">
    <w:name w:val="List"/>
    <w:basedOn w:val="a"/>
    <w:uiPriority w:val="99"/>
    <w:semiHidden/>
    <w:unhideWhenUsed/>
    <w:rsid w:val="00926FDA"/>
    <w:pPr>
      <w:ind w:left="200" w:hangingChars="200" w:hanging="200"/>
      <w:contextualSpacing/>
    </w:pPr>
  </w:style>
  <w:style w:type="paragraph" w:customStyle="1" w:styleId="TAL">
    <w:name w:val="TAL"/>
    <w:basedOn w:val="a"/>
    <w:rsid w:val="00926FDA"/>
    <w:pPr>
      <w:keepNext/>
      <w:keepLines/>
      <w:widowControl/>
      <w:overflowPunct w:val="0"/>
      <w:autoSpaceDE w:val="0"/>
      <w:autoSpaceDN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926FDA"/>
    <w:rPr>
      <w:b/>
    </w:rPr>
  </w:style>
  <w:style w:type="paragraph" w:customStyle="1" w:styleId="TAC">
    <w:name w:val="TAC"/>
    <w:basedOn w:val="TAL"/>
    <w:rsid w:val="00926FDA"/>
    <w:pPr>
      <w:jc w:val="center"/>
    </w:pPr>
  </w:style>
  <w:style w:type="paragraph" w:customStyle="1" w:styleId="FP">
    <w:name w:val="FP"/>
    <w:basedOn w:val="a"/>
    <w:rsid w:val="00926FDA"/>
    <w:pPr>
      <w:widowControl/>
      <w:overflowPunct w:val="0"/>
      <w:autoSpaceDE w:val="0"/>
      <w:autoSpaceDN w:val="0"/>
      <w:adjustRightInd w:val="0"/>
      <w:jc w:val="left"/>
      <w:textAlignment w:val="baseline"/>
    </w:pPr>
    <w:rPr>
      <w:rFonts w:ascii="Times New Roman" w:hAnsi="Times New Roman"/>
      <w:kern w:val="0"/>
      <w:sz w:val="20"/>
      <w:szCs w:val="20"/>
      <w:lang w:val="en-GB" w:eastAsia="ja-JP"/>
    </w:rPr>
  </w:style>
  <w:style w:type="paragraph" w:customStyle="1" w:styleId="TAN">
    <w:name w:val="TAN"/>
    <w:basedOn w:val="TAL"/>
    <w:rsid w:val="00926FDA"/>
    <w:pPr>
      <w:ind w:left="851" w:hanging="851"/>
    </w:pPr>
  </w:style>
  <w:style w:type="table" w:styleId="af1">
    <w:name w:val="Table Grid"/>
    <w:basedOn w:val="a1"/>
    <w:rsid w:val="00926FD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a"/>
    <w:rsid w:val="000E0156"/>
    <w:pPr>
      <w:keepLines/>
      <w:widowControl/>
      <w:spacing w:after="180"/>
      <w:ind w:left="1135" w:hanging="851"/>
      <w:jc w:val="left"/>
    </w:pPr>
    <w:rPr>
      <w:rFonts w:ascii="Times New Roman" w:hAnsi="Times New Roman"/>
      <w:kern w:val="0"/>
      <w:sz w:val="20"/>
      <w:szCs w:val="20"/>
      <w:lang w:val="en-GB" w:eastAsia="en-US"/>
    </w:rPr>
  </w:style>
  <w:style w:type="character" w:customStyle="1" w:styleId="B1Char1">
    <w:name w:val="B1 Char1"/>
    <w:rsid w:val="000E0156"/>
    <w:rPr>
      <w:lang w:val="en-GB" w:eastAsia="en-US"/>
    </w:rPr>
  </w:style>
  <w:style w:type="paragraph" w:customStyle="1" w:styleId="PL">
    <w:name w:val="PL"/>
    <w:link w:val="PLChar"/>
    <w:rsid w:val="00CE5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lang w:val="en-GB" w:eastAsia="en-GB"/>
    </w:rPr>
  </w:style>
  <w:style w:type="character" w:customStyle="1" w:styleId="PLChar">
    <w:name w:val="PL Char"/>
    <w:link w:val="PL"/>
    <w:rsid w:val="00CE5353"/>
    <w:rPr>
      <w:rFonts w:ascii="Courier New" w:eastAsiaTheme="minorEastAsia" w:hAnsi="Courier New"/>
      <w:noProof/>
      <w:sz w:val="16"/>
      <w:lang w:val="en-GB" w:eastAsia="en-GB"/>
    </w:rPr>
  </w:style>
  <w:style w:type="character" w:customStyle="1" w:styleId="B1Zchn">
    <w:name w:val="B1 Zchn"/>
    <w:basedOn w:val="a0"/>
    <w:rsid w:val="007661BD"/>
    <w:rPr>
      <w:lang w:val="en-GB" w:eastAsia="en-GB" w:bidi="ar-SA"/>
    </w:rPr>
  </w:style>
  <w:style w:type="paragraph" w:styleId="af2">
    <w:name w:val="Body Text"/>
    <w:aliases w:val="bt"/>
    <w:basedOn w:val="a"/>
    <w:link w:val="Char5"/>
    <w:rsid w:val="00C0769D"/>
    <w:pPr>
      <w:widowControl/>
      <w:spacing w:afterLines="60"/>
    </w:pPr>
    <w:rPr>
      <w:rFonts w:ascii="Times New Roman" w:eastAsia="MS Mincho" w:hAnsi="Times New Roman"/>
      <w:kern w:val="0"/>
      <w:sz w:val="20"/>
      <w:szCs w:val="24"/>
    </w:rPr>
  </w:style>
  <w:style w:type="character" w:customStyle="1" w:styleId="Char5">
    <w:name w:val="正文文本 Char"/>
    <w:aliases w:val="bt Char"/>
    <w:basedOn w:val="a0"/>
    <w:link w:val="af2"/>
    <w:rsid w:val="00C0769D"/>
    <w:rPr>
      <w:rFonts w:ascii="Times New Roman" w:eastAsia="MS Mincho" w:hAnsi="Times New Roman"/>
      <w:szCs w:val="24"/>
    </w:rPr>
  </w:style>
  <w:style w:type="paragraph" w:customStyle="1" w:styleId="B2">
    <w:name w:val="B2"/>
    <w:basedOn w:val="20"/>
    <w:rsid w:val="00B4580B"/>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kern w:val="0"/>
      <w:sz w:val="20"/>
      <w:szCs w:val="20"/>
      <w:lang w:val="en-GB" w:eastAsia="ja-JP"/>
    </w:rPr>
  </w:style>
  <w:style w:type="paragraph" w:styleId="20">
    <w:name w:val="List 2"/>
    <w:basedOn w:val="a"/>
    <w:uiPriority w:val="99"/>
    <w:semiHidden/>
    <w:unhideWhenUsed/>
    <w:rsid w:val="00B4580B"/>
    <w:pPr>
      <w:ind w:leftChars="200" w:left="100" w:hangingChars="200" w:hanging="200"/>
      <w:contextualSpacing/>
    </w:pPr>
  </w:style>
  <w:style w:type="paragraph" w:customStyle="1" w:styleId="Reference">
    <w:name w:val="Reference"/>
    <w:basedOn w:val="a"/>
    <w:rsid w:val="00EA6A28"/>
    <w:pPr>
      <w:widowControl/>
      <w:numPr>
        <w:numId w:val="5"/>
      </w:numPr>
      <w:overflowPunct w:val="0"/>
      <w:autoSpaceDE w:val="0"/>
      <w:autoSpaceDN w:val="0"/>
      <w:adjustRightInd w:val="0"/>
      <w:spacing w:after="120"/>
      <w:jc w:val="left"/>
      <w:textAlignment w:val="baseline"/>
    </w:pPr>
    <w:rPr>
      <w:rFonts w:ascii="Arial" w:eastAsia="MS Mincho" w:hAnsi="Arial"/>
      <w:kern w:val="0"/>
      <w:sz w:val="20"/>
      <w:szCs w:val="20"/>
      <w:lang w:val="en-GB" w:eastAsia="ja-JP"/>
    </w:rPr>
  </w:style>
  <w:style w:type="paragraph" w:styleId="af3">
    <w:name w:val="caption"/>
    <w:basedOn w:val="a"/>
    <w:next w:val="a"/>
    <w:qFormat/>
    <w:rsid w:val="00A25326"/>
    <w:pPr>
      <w:widowControl/>
      <w:overflowPunct w:val="0"/>
      <w:autoSpaceDE w:val="0"/>
      <w:autoSpaceDN w:val="0"/>
      <w:adjustRightInd w:val="0"/>
      <w:spacing w:before="120" w:after="120"/>
      <w:jc w:val="left"/>
      <w:textAlignment w:val="baseline"/>
    </w:pPr>
    <w:rPr>
      <w:rFonts w:ascii="Times New Roman" w:hAnsi="Times New Roman"/>
      <w:b/>
      <w:kern w:val="0"/>
      <w:sz w:val="20"/>
      <w:szCs w:val="20"/>
      <w:lang w:eastAsia="en-US"/>
    </w:rPr>
  </w:style>
</w:styles>
</file>

<file path=word/webSettings.xml><?xml version="1.0" encoding="utf-8"?>
<w:webSettings xmlns:r="http://schemas.openxmlformats.org/officeDocument/2006/relationships" xmlns:w="http://schemas.openxmlformats.org/wordprocessingml/2006/main">
  <w:divs>
    <w:div w:id="173499833">
      <w:bodyDiv w:val="1"/>
      <w:marLeft w:val="83"/>
      <w:marRight w:val="83"/>
      <w:marTop w:val="83"/>
      <w:marBottom w:val="83"/>
      <w:divBdr>
        <w:top w:val="none" w:sz="0" w:space="0" w:color="auto"/>
        <w:left w:val="none" w:sz="0" w:space="0" w:color="auto"/>
        <w:bottom w:val="none" w:sz="0" w:space="0" w:color="auto"/>
        <w:right w:val="none" w:sz="0" w:space="0" w:color="auto"/>
      </w:divBdr>
      <w:divsChild>
        <w:div w:id="2076582771">
          <w:marLeft w:val="0"/>
          <w:marRight w:val="0"/>
          <w:marTop w:val="0"/>
          <w:marBottom w:val="0"/>
          <w:divBdr>
            <w:top w:val="none" w:sz="0" w:space="0" w:color="auto"/>
            <w:left w:val="none" w:sz="0" w:space="0" w:color="auto"/>
            <w:bottom w:val="none" w:sz="0" w:space="0" w:color="auto"/>
            <w:right w:val="none" w:sz="0" w:space="0" w:color="auto"/>
          </w:divBdr>
        </w:div>
      </w:divsChild>
    </w:div>
    <w:div w:id="201553445">
      <w:bodyDiv w:val="1"/>
      <w:marLeft w:val="0"/>
      <w:marRight w:val="0"/>
      <w:marTop w:val="0"/>
      <w:marBottom w:val="0"/>
      <w:divBdr>
        <w:top w:val="none" w:sz="0" w:space="0" w:color="auto"/>
        <w:left w:val="none" w:sz="0" w:space="0" w:color="auto"/>
        <w:bottom w:val="none" w:sz="0" w:space="0" w:color="auto"/>
        <w:right w:val="none" w:sz="0" w:space="0" w:color="auto"/>
      </w:divBdr>
    </w:div>
    <w:div w:id="583343240">
      <w:bodyDiv w:val="1"/>
      <w:marLeft w:val="0"/>
      <w:marRight w:val="0"/>
      <w:marTop w:val="0"/>
      <w:marBottom w:val="0"/>
      <w:divBdr>
        <w:top w:val="none" w:sz="0" w:space="0" w:color="auto"/>
        <w:left w:val="none" w:sz="0" w:space="0" w:color="auto"/>
        <w:bottom w:val="none" w:sz="0" w:space="0" w:color="auto"/>
        <w:right w:val="none" w:sz="0" w:space="0" w:color="auto"/>
      </w:divBdr>
      <w:divsChild>
        <w:div w:id="916134668">
          <w:marLeft w:val="67"/>
          <w:marRight w:val="67"/>
          <w:marTop w:val="67"/>
          <w:marBottom w:val="67"/>
          <w:divBdr>
            <w:top w:val="none" w:sz="0" w:space="0" w:color="auto"/>
            <w:left w:val="none" w:sz="0" w:space="0" w:color="auto"/>
            <w:bottom w:val="none" w:sz="0" w:space="0" w:color="auto"/>
            <w:right w:val="none" w:sz="0" w:space="0" w:color="auto"/>
          </w:divBdr>
          <w:divsChild>
            <w:div w:id="407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93276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798983706">
          <w:marLeft w:val="0"/>
          <w:marRight w:val="0"/>
          <w:marTop w:val="0"/>
          <w:marBottom w:val="0"/>
          <w:divBdr>
            <w:top w:val="none" w:sz="0" w:space="0" w:color="auto"/>
            <w:left w:val="none" w:sz="0" w:space="0" w:color="auto"/>
            <w:bottom w:val="none" w:sz="0" w:space="0" w:color="auto"/>
            <w:right w:val="none" w:sz="0" w:space="0" w:color="auto"/>
          </w:divBdr>
        </w:div>
      </w:divsChild>
    </w:div>
    <w:div w:id="1141537646">
      <w:bodyDiv w:val="1"/>
      <w:marLeft w:val="0"/>
      <w:marRight w:val="0"/>
      <w:marTop w:val="0"/>
      <w:marBottom w:val="0"/>
      <w:divBdr>
        <w:top w:val="none" w:sz="0" w:space="0" w:color="auto"/>
        <w:left w:val="none" w:sz="0" w:space="0" w:color="auto"/>
        <w:bottom w:val="none" w:sz="0" w:space="0" w:color="auto"/>
        <w:right w:val="none" w:sz="0" w:space="0" w:color="auto"/>
      </w:divBdr>
    </w:div>
    <w:div w:id="1142311239">
      <w:bodyDiv w:val="1"/>
      <w:marLeft w:val="83"/>
      <w:marRight w:val="83"/>
      <w:marTop w:val="83"/>
      <w:marBottom w:val="83"/>
      <w:divBdr>
        <w:top w:val="none" w:sz="0" w:space="0" w:color="auto"/>
        <w:left w:val="none" w:sz="0" w:space="0" w:color="auto"/>
        <w:bottom w:val="none" w:sz="0" w:space="0" w:color="auto"/>
        <w:right w:val="none" w:sz="0" w:space="0" w:color="auto"/>
      </w:divBdr>
      <w:divsChild>
        <w:div w:id="805198906">
          <w:marLeft w:val="0"/>
          <w:marRight w:val="0"/>
          <w:marTop w:val="0"/>
          <w:marBottom w:val="0"/>
          <w:divBdr>
            <w:top w:val="none" w:sz="0" w:space="0" w:color="auto"/>
            <w:left w:val="none" w:sz="0" w:space="0" w:color="auto"/>
            <w:bottom w:val="none" w:sz="0" w:space="0" w:color="auto"/>
            <w:right w:val="none" w:sz="0" w:space="0" w:color="auto"/>
          </w:divBdr>
        </w:div>
      </w:divsChild>
    </w:div>
    <w:div w:id="1289895680">
      <w:bodyDiv w:val="1"/>
      <w:marLeft w:val="0"/>
      <w:marRight w:val="0"/>
      <w:marTop w:val="0"/>
      <w:marBottom w:val="0"/>
      <w:divBdr>
        <w:top w:val="none" w:sz="0" w:space="0" w:color="auto"/>
        <w:left w:val="none" w:sz="0" w:space="0" w:color="auto"/>
        <w:bottom w:val="none" w:sz="0" w:space="0" w:color="auto"/>
        <w:right w:val="none" w:sz="0" w:space="0" w:color="auto"/>
      </w:divBdr>
    </w:div>
    <w:div w:id="147980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B316E-D21E-42B6-81EA-7A9C7F4B2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2890</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360</cp:revision>
  <dcterms:created xsi:type="dcterms:W3CDTF">2015-10-20T07:54:00Z</dcterms:created>
  <dcterms:modified xsi:type="dcterms:W3CDTF">2015-11-06T09:06:00Z</dcterms:modified>
</cp:coreProperties>
</file>